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xsi="http://www.w3.org/2001/XMLSchema-instance"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提案编号</w:t>
            </w:r>
          </w:p>
        </w:tc>
        <w:tc>
          <w:tcPr>
            <w:tcW w:w="7102" w:type="dxa"/>
            <w:gridSpan w:val="5"/>
            <w:vAlign w:val="center"/>
          </w:tcPr>
          <w:p>
            <w:r>
              <w:t>20200296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创建日期</w:t>
            </w:r>
          </w:p>
        </w:tc>
        <w:tc>
          <w:tcPr>
            <w:tcW w:w="1420" w:type="dxa"/>
            <w:vAlign w:val="center"/>
          </w:tcPr>
          <w:p>
            <w:r>
              <w:t>2020-05-11</w:t>
            </w:r>
          </w:p>
        </w:tc>
        <w:tc>
          <w:tcPr>
            <w:tcW w:w="1420" w:type="dxa"/>
            <w:vAlign w:val="center"/>
          </w:tcPr>
          <w:p>
            <w:pPr>
              <w:spacing w:line="360" w:lineRule="auto"/>
              <w:rPr>
                <w:sz w:val="22"/>
              </w:rPr>
            </w:pPr>
            <w:r>
              <w:rPr>
                <w:rFonts w:hint="eastAsia"/>
                <w:sz w:val="22"/>
              </w:rPr>
              <w:t>提交时间</w:t>
            </w:r>
          </w:p>
        </w:tc>
        <w:tc>
          <w:tcPr>
            <w:tcW w:w="1420" w:type="dxa"/>
            <w:vAlign w:val="center"/>
          </w:tcPr>
          <w:p>
            <w:r>
              <w:t>2020-05-11</w:t>
            </w:r>
          </w:p>
        </w:tc>
        <w:tc>
          <w:tcPr>
            <w:tcW w:w="1421" w:type="dxa"/>
            <w:vAlign w:val="center"/>
          </w:tcPr>
          <w:p>
            <w:pPr>
              <w:spacing w:line="360" w:lineRule="auto"/>
              <w:rPr>
                <w:sz w:val="22"/>
              </w:rPr>
            </w:pPr>
            <w:r>
              <w:rPr>
                <w:rFonts w:hint="eastAsia"/>
                <w:sz w:val="22"/>
              </w:rPr>
              <w:t>公开类型</w:t>
            </w:r>
          </w:p>
        </w:tc>
        <w:tc>
          <w:tcPr>
            <w:tcW w:w="1421" w:type="dxa"/>
            <w:vAlign w:val="center"/>
          </w:tcPr>
          <w:p>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提案分类</w:t>
            </w:r>
          </w:p>
        </w:tc>
        <w:tc>
          <w:tcPr>
            <w:tcW w:w="1420" w:type="dxa"/>
            <w:vAlign w:val="center"/>
          </w:tcPr>
          <w:p>
            <w:r>
              <w:t>集体提案</w:t>
            </w:r>
          </w:p>
        </w:tc>
        <w:tc>
          <w:tcPr>
            <w:tcW w:w="1420" w:type="dxa"/>
            <w:vAlign w:val="center"/>
          </w:tcPr>
          <w:p>
            <w:pPr>
              <w:spacing w:line="360" w:lineRule="auto"/>
              <w:rPr>
                <w:sz w:val="22"/>
              </w:rPr>
            </w:pPr>
            <w:r>
              <w:rPr>
                <w:rFonts w:hint="eastAsia"/>
                <w:sz w:val="22"/>
              </w:rPr>
              <w:t>提案类型</w:t>
            </w:r>
          </w:p>
        </w:tc>
        <w:tc>
          <w:tcPr>
            <w:tcW w:w="1420" w:type="dxa"/>
            <w:vAlign w:val="center"/>
          </w:tcPr>
          <w:p>
            <w:r>
              <w:t>生态</w:t>
            </w:r>
          </w:p>
        </w:tc>
        <w:tc>
          <w:tcPr>
            <w:tcW w:w="1421" w:type="dxa"/>
            <w:vAlign w:val="center"/>
          </w:tcPr>
          <w:p>
            <w:pPr>
              <w:spacing w:line="360" w:lineRule="auto"/>
              <w:rPr>
                <w:sz w:val="22"/>
              </w:rPr>
            </w:pPr>
            <w:r>
              <w:rPr>
                <w:rFonts w:hint="eastAsia"/>
                <w:sz w:val="22"/>
              </w:rPr>
              <w:t>会议类型</w:t>
            </w:r>
          </w:p>
        </w:tc>
        <w:tc>
          <w:tcPr>
            <w:tcW w:w="1421" w:type="dxa"/>
            <w:vAlign w:val="center"/>
          </w:tcPr>
          <w:p>
            <w:r>
              <w:t>大会提案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撰写人</w:t>
            </w:r>
          </w:p>
        </w:tc>
        <w:tc>
          <w:tcPr>
            <w:tcW w:w="1420" w:type="dxa"/>
            <w:vAlign w:val="center"/>
          </w:tcPr>
          <w:p>
            <w:r>
              <w:t>冯双双</w:t>
            </w:r>
          </w:p>
        </w:tc>
        <w:tc>
          <w:tcPr>
            <w:tcW w:w="1420" w:type="dxa"/>
            <w:vAlign w:val="center"/>
          </w:tcPr>
          <w:p>
            <w:pPr>
              <w:spacing w:line="360" w:lineRule="auto"/>
              <w:rPr>
                <w:sz w:val="22"/>
              </w:rPr>
            </w:pPr>
            <w:r>
              <w:rPr>
                <w:rFonts w:hint="eastAsia"/>
                <w:sz w:val="22"/>
              </w:rPr>
              <w:t>界别</w:t>
            </w:r>
          </w:p>
        </w:tc>
        <w:tc>
          <w:tcPr>
            <w:tcW w:w="1420" w:type="dxa"/>
            <w:vAlign w:val="center"/>
          </w:tcPr>
          <w:p>
            <w:r>
              <w:t>民建</w:t>
            </w:r>
          </w:p>
        </w:tc>
        <w:tc>
          <w:tcPr>
            <w:tcW w:w="1421" w:type="dxa"/>
            <w:vAlign w:val="center"/>
          </w:tcPr>
          <w:p>
            <w:pPr>
              <w:spacing w:line="360" w:lineRule="auto"/>
              <w:rPr>
                <w:sz w:val="22"/>
              </w:rPr>
            </w:pPr>
            <w:r>
              <w:rPr>
                <w:rFonts w:hint="eastAsia"/>
                <w:sz w:val="22"/>
              </w:rPr>
              <w:t>届次</w:t>
            </w:r>
          </w:p>
        </w:tc>
        <w:tc>
          <w:tcPr>
            <w:tcW w:w="1421" w:type="dxa"/>
            <w:vAlign w:val="center"/>
          </w:tcPr>
          <w:p>
            <w:r>
              <w:t>十四届三次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rFonts w:hint="eastAsia" w:eastAsiaTheme="minorEastAsia"/>
                <w:sz w:val="22"/>
                <w:lang w:val="en-US" w:eastAsia="zh-CN"/>
              </w:rPr>
            </w:pPr>
            <w:r>
              <w:rPr>
                <w:rFonts w:hint="eastAsia"/>
                <w:sz w:val="22"/>
                <w:lang w:val="en-US" w:eastAsia="zh-CN"/>
              </w:rPr>
              <w:t>联系电话</w:t>
            </w:r>
          </w:p>
        </w:tc>
        <w:tc>
          <w:tcPr>
            <w:tcW w:w="1420" w:type="dxa"/>
            <w:vAlign w:val="center"/>
          </w:tcPr>
          <w:p>
            <w:r>
              <w:t>13633826943</w:t>
            </w:r>
          </w:p>
        </w:tc>
        <w:tc>
          <w:tcPr>
            <w:tcW w:w="1420" w:type="dxa"/>
            <w:vAlign w:val="center"/>
          </w:tcPr>
          <w:p>
            <w:pPr>
              <w:spacing w:line="360" w:lineRule="auto"/>
              <w:rPr>
                <w:rFonts w:hint="eastAsia" w:eastAsiaTheme="minorEastAsia"/>
                <w:sz w:val="22"/>
                <w:lang w:val="en-US" w:eastAsia="zh-CN"/>
              </w:rPr>
            </w:pPr>
            <w:r>
              <w:rPr>
                <w:rFonts w:hint="eastAsia"/>
                <w:sz w:val="22"/>
                <w:lang w:val="en-US" w:eastAsia="zh-CN"/>
              </w:rPr>
              <w:t>通讯地址</w:t>
            </w:r>
          </w:p>
        </w:tc>
        <w:tc>
          <w:tcPr>
            <w:tcW w:w="1420" w:type="dxa"/>
            <w:vAlign w:val="center"/>
          </w:tcPr>
          <w:p>
            <w:r>
              <w:t>郑州市北二七路76号民建郑州市委</w:t>
            </w:r>
          </w:p>
        </w:tc>
        <w:tc>
          <w:tcPr>
            <w:tcW w:w="1421" w:type="dxa"/>
            <w:vAlign w:val="center"/>
          </w:tcPr>
          <w:p>
            <w:pPr>
              <w:spacing w:line="360" w:lineRule="auto"/>
              <w:rPr>
                <w:rFonts w:hint="eastAsia" w:eastAsiaTheme="minorEastAsia"/>
                <w:sz w:val="22"/>
                <w:lang w:val="en-US" w:eastAsia="zh-CN"/>
              </w:rPr>
            </w:pPr>
            <w:r>
              <w:rPr>
                <w:rFonts w:hint="eastAsia"/>
                <w:sz w:val="22"/>
                <w:lang w:val="en-US" w:eastAsia="zh-CN"/>
              </w:rPr>
              <w:t>邮编</w:t>
            </w:r>
          </w:p>
        </w:tc>
        <w:tc>
          <w:tcPr>
            <w:tcW w:w="1421" w:type="dxa"/>
            <w:vAlign w:val="center"/>
          </w:tcPr>
          <w:p>
            <w: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联名委员</w:t>
            </w:r>
          </w:p>
        </w:tc>
        <w:tc>
          <w:tcPr>
            <w:tcW w:w="7102" w:type="dxa"/>
            <w:gridSpan w:val="5"/>
            <w:vAlign w:val="center"/>
          </w:tcPr>
          <w:p>
            <w:r>
              <w:t xsi:nil="tru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承办单位</w:t>
            </w:r>
          </w:p>
        </w:tc>
        <w:tc>
          <w:tcPr>
            <w:tcW w:w="7102" w:type="dxa"/>
            <w:gridSpan w:val="5"/>
            <w:vAlign w:val="center"/>
          </w:tcPr>
          <w:p>
            <w:r>
              <w:t>【主办】郑州市水利局,【协办】郑州市自然资源和规划局</w:t>
            </w:r>
          </w:p>
        </w:tc>
      </w:tr>
    </w:tbl>
    <w:p/>
    <w:p>
      <w:pPr>
        <w:jc w:val="center"/>
      </w:pPr>
      <w:r>
        <w:rPr>
          <w:b w:val="true"/>
          <w:sz w:val="40"/>
        </w:rPr>
        <w:t>加强滨水空间品质提升 打造城市靓丽新名片</w:t>
      </w:r>
    </w:p>
    <w:p>
      <w:r>
        <w:rPr>
          <w:sz w:val="28"/>
        </w:rPr>
        <w:t xml:space="preserve">    为全面贯彻落实中共十九大精神，落实习近平总书记系列讲话精神，以解决人民日益增长美好生活需要和不平衡不充分的发展之间的矛盾为主要目标，以住建部关于城市生态修复城市修补为指导，以2019年郑州市政府工作报告提出的深入着力塑造现代化城市形态风脉，全力改善郑州城区环境质量为抓加强手，全力提升城市滨水空间品质，打造城市靓丽新名片。</w:t>
      </w:r>
    </w:p>
    <w:p>
      <w:r>
        <w:rPr>
          <w:sz w:val="28"/>
        </w:rPr>
        <w:t xml:space="preserve">    一、郑州市滨水空间现状及发展情况</w:t>
      </w:r>
    </w:p>
    <w:p>
      <w:r>
        <w:rPr>
          <w:sz w:val="28"/>
        </w:rPr>
        <w:t xml:space="preserve">    城市滨水空间是城市范围内水域与陆域相连接的一定范围的区域，包括一定的水域空间和与水体相临近的城市陆地空间。</w:t>
      </w:r>
    </w:p>
    <w:p>
      <w:r>
        <w:rPr>
          <w:sz w:val="28"/>
        </w:rPr>
        <w:t xml:space="preserve">    郑州是我国北方地区水系较为丰富的城市，城区内部有9条自然河流，包括贾鲁河干流及其一级支流索须河（索河、须河）、东风渠、贾鲁支河、金水河、熊耳河、七里河（十八里河、十七里河）、潮河等，以及如意湖、龙湖、龙子湖、象湖、西流湖等等共同构成了郑州市水系网络。城市内部河流长度总计约为273千米，集水面积约为30平方公里，湖泊面积近350公顷。郑州市的城市滨水空间主要分为两类，一类是沿河流两侧的滨水空间，一类是湖泊周围区域的滨水空间，两类滨水空间总占地面积约为60平方公里。</w:t>
      </w:r>
    </w:p>
    <w:p>
      <w:r>
        <w:rPr>
          <w:sz w:val="28"/>
        </w:rPr>
        <w:t xml:space="preserve">    近年来，郑州市结合城市“双修”，对金水河、熊儿河进行综合整治，包括提高城市防汛泄洪能力，清理河底淤泥，拓宽北闸口沿河路河道，提高防汛泄洪能力；进一步打造生态河道，改造两岸园路、路灯、广场、景观小品，栽植苗木新品种，提升绿化水平；结合黑臭水体整治，对沿线的雨污水管网实施改造；拆除老化橡皮坝，更换为气盾坝或机械坝。东风渠对沿线市政服务设施进行改造和新旧替换；贾鲁河从2017年起对137公里的河道及两岸实施生态修复。此外郑州还完成了市区金水河等10条河渠两岸整治绿化，建成区黑臭水体全面得到消除，河流水质全部达到地表水IV类以上标准。</w:t>
      </w:r>
    </w:p>
    <w:p>
      <w:r>
        <w:rPr>
          <w:sz w:val="28"/>
        </w:rPr>
        <w:t xml:space="preserve">    二、郑州市滨水空间存在的主要问题</w:t>
      </w:r>
    </w:p>
    <w:p>
      <w:r>
        <w:rPr>
          <w:sz w:val="28"/>
        </w:rPr>
        <w:t xml:space="preserve">    （一）城市滨水空间的重视范围不完善</w:t>
      </w:r>
    </w:p>
    <w:p>
      <w:r>
        <w:rPr>
          <w:sz w:val="28"/>
        </w:rPr>
        <w:t xml:space="preserve">    郑州市滨水空间的整治重点主要放在水质、绿化等方面，缺少文化、休闲、商业氛围的渗透与联系，在产业、休闲文化功能上缺乏整体策划。</w:t>
      </w:r>
    </w:p>
    <w:p>
      <w:r>
        <w:rPr>
          <w:sz w:val="28"/>
        </w:rPr>
        <w:t xml:space="preserve">    （二）基础设施薄弱，利用率不高</w:t>
      </w:r>
    </w:p>
    <w:p>
      <w:r>
        <w:rPr>
          <w:sz w:val="28"/>
        </w:rPr>
        <w:t xml:space="preserve">    郑州市区三环以内区域,滨水空间绿地受历史建设原因限制，河道沿线绿线进深窄、难以拓宽成面状的公园，基础设施、公共设施老旧、欠缺，虽然在治理过程中考虑到了游人的停留需求，但是缺乏统一引导建设，品质不高，规模偏小，缺乏静态交通设施，滨水空间无法吸引更多的城市居民参与到滨水空间中去。</w:t>
      </w:r>
    </w:p>
    <w:p>
      <w:r>
        <w:rPr>
          <w:sz w:val="28"/>
        </w:rPr>
        <w:t xml:space="preserve">    （三）滨水空间建设缺乏统一规划</w:t>
      </w:r>
    </w:p>
    <w:p>
      <w:r>
        <w:rPr>
          <w:sz w:val="28"/>
        </w:rPr>
        <w:t xml:space="preserve">    郑州滨水空间建设现状是新区建设较好，龙湖、龙子湖等出了水面有大片的湿地、广场、写生廊桥、足球公园等公共活动空间；老城区滨水空间用地狭窄，90%以上的滨水空间现状均为绿地，无文化设施等；近几年，郑州市在滨水空间投入了大量资金，但整治重点基本放在河底清淤、清污上，两岸的配套基础设施薄弱，休闲广场、商业配套、小品雕塑、景观节点、休闲书屋、停车场等基本上是整体都缺乏。</w:t>
      </w:r>
    </w:p>
    <w:p>
      <w:r>
        <w:rPr>
          <w:sz w:val="28"/>
        </w:rPr>
        <w:t xml:space="preserve">    三、相关建议</w:t>
      </w:r>
    </w:p>
    <w:p>
      <w:r>
        <w:rPr>
          <w:sz w:val="28"/>
        </w:rPr>
        <w:t xml:space="preserve">    （一）提高建设标准，大力发展城市滨水空间</w:t>
      </w:r>
    </w:p>
    <w:p>
      <w:r>
        <w:rPr>
          <w:sz w:val="28"/>
        </w:rPr>
        <w:t xml:space="preserve">    城市滨水空间不仅是城市有效载体，更是城市绿肺，各级政府都应重视滨水空间的开发利用，加大投入，建议郑州市滨水空间在建设之前应引入新的城市设计理念，进行重要滨水空间节点的详细设计，用地功能复合开发利用等，从规划、设计、实施、管理进行全面的改造升级。</w:t>
      </w:r>
    </w:p>
    <w:p>
      <w:r>
        <w:rPr>
          <w:sz w:val="28"/>
        </w:rPr>
        <w:t xml:space="preserve">    （二）提升文化品质，全面丰富城市滨水空间文化主题</w:t>
      </w:r>
    </w:p>
    <w:p>
      <w:r>
        <w:rPr>
          <w:sz w:val="28"/>
        </w:rPr>
        <w:t xml:space="preserve">    提升城市滨水空间文化品位，将中原文化博大精深的历史积淀融入到城市滨水空间中，让市民在休闲娱乐的同时更加了解郑州的文化和历史。可以以河为轴，以园为面，将中原的历史、文化，以水系景观、文化建设等多种形式表达，让城市多一些文化品位，让市民多一些文化自豪感，让城市滨水空间不仅是人们休闲娱乐的地方，更能够让社会各界在滨水空间中享受到看得见水、享得到绿、摸得到历史、品得到文化的城市韵味。</w:t>
      </w:r>
    </w:p>
    <w:p>
      <w:r>
        <w:rPr>
          <w:sz w:val="28"/>
        </w:rPr>
        <w:t xml:space="preserve">    （三）大力完善城市滨水空间配套基础设施</w:t>
      </w:r>
    </w:p>
    <w:p>
      <w:r>
        <w:rPr>
          <w:sz w:val="28"/>
        </w:rPr>
        <w:t xml:space="preserve">    以金水河、东风渠、熊耳河、七里河、龙湖水系等城区范围内的水网沿线绿化空间为骨干，在滨水空间配套文化馆、商业、娱乐设施、健身场地、广场等，丰富滨水空间的利用形式，通过零售业、观光旅游业、餐饮业和文化创意等产业的植入，加强滨水空间用地功能的混合度，增强滨水空间活力。并配套足够的社会停车场，引导市民向滨水空间集中，创造新的周末休闲旅游的场所。</w:t>
      </w:r>
    </w:p>
    <w:p>
      <w:r>
        <w:rPr>
          <w:sz w:val="28"/>
        </w:rPr>
        <w:t xml:space="preserve">    （四）推进河长制，实行精细化管理</w:t>
      </w:r>
    </w:p>
    <w:p>
      <w:r>
        <w:rPr>
          <w:sz w:val="28"/>
        </w:rPr>
        <w:t xml:space="preserve">    积极推进河长制，将郑州市滨水空间治理结合城市网格化管理，注重精细化管理，根据滨水空间地段的不同特点划分不同的管控区域和管控措施，组织不同的活动如展览、展示、群众自发性的娱乐文化生活等等，一段一景，一空间一类型，动静结合，增强群众对滨水空间的参与度，城市文化、旅游、宣传部门也应积极投身于滨水空间活力建设中去，及时更新活动内容，也可以由政府购买服务在滨水空间来策划不同的活动类型，不断更新，不断完善，实行动态化管理，促使城市滨水空间利用更加智能高效。</w:t>
      </w:r>
    </w:p>
    <w:p>
      <w:r>
        <w:rPr>
          <w:sz w:val="28"/>
        </w:rPr>
        <w:t xml:space="preserve">    （五）提升城市滨水活力，拉动城市消费</w:t>
      </w:r>
    </w:p>
    <w:p>
      <w:r>
        <w:rPr>
          <w:sz w:val="28"/>
        </w:rPr>
        <w:t xml:space="preserve">    鼓励依托滨水空间复合功能开发带动水岸经济，让城市滨水空间成为拉动城市消费的重要载体，以文化消费、餐饮消费、娱乐消费为引导，促进城区消费升级，让老百姓在滨水空间中得到多样化的消费感受。</w:t>
      </w:r>
    </w:p>
    <w:p>
      <w:r>
        <w:rPr>
          <w:sz w:val="28"/>
        </w:rPr>
        <w:t xml:space="preserve">    （六）加大宣传力度，让郑州的滨水空间文化成为城市名片</w:t>
      </w:r>
    </w:p>
    <w:p>
      <w:r>
        <w:rPr>
          <w:sz w:val="28"/>
        </w:rPr>
        <w:t xml:space="preserve">    郑州市政府应大力将重要滨水空间作为城市名片宣传，以南京秦淮河、北京什沙海、上海苏州河为对标目标，以报纸、广播电台、网络等各种手段，加大滨水空间升级改造的宣传力度，使公众参与进项目的规划过程中，增强市民的参与感，并通过城市有机更新提升市民满意度。同时，加大省外宣传力度，可通过多种方式如摄影大赛等让郑州的滨水空间像大玉米、如意湖一样成为郑州的一张靓丽名片。</w:t>
      </w:r>
    </w:p>
    <w:p>
      <w:r>
        <w:rPr>
          <w:sz w:val="28"/>
        </w:rPr>
        <w:t xml:space="preserve">    通过对郑州市滨水空间的综合整治，实现城市精细化管理，推进郑州市高品质城市建设和高质量经济发展，保障郑州市的生态文明建设长期健康、稳定、快速发展，创造美丽郑州，提高百姓的生活品质和幸福指数，为把郑州建设成为和谐宜居、富有活力、特色鲜明的国家中心城市做出重要贡献。</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2"/>
    <w:rsid w:val="000D46B0"/>
    <w:rsid w:val="000F3F84"/>
    <w:rsid w:val="00124638"/>
    <w:rsid w:val="001F4915"/>
    <w:rsid w:val="0024154D"/>
    <w:rsid w:val="002978EC"/>
    <w:rsid w:val="002C4EDF"/>
    <w:rsid w:val="002E29BF"/>
    <w:rsid w:val="002F6DCF"/>
    <w:rsid w:val="00507047"/>
    <w:rsid w:val="0055143F"/>
    <w:rsid w:val="005B30BF"/>
    <w:rsid w:val="00611EE0"/>
    <w:rsid w:val="007D07E1"/>
    <w:rsid w:val="00801F14"/>
    <w:rsid w:val="00817002"/>
    <w:rsid w:val="008F080C"/>
    <w:rsid w:val="00913344"/>
    <w:rsid w:val="009365E2"/>
    <w:rsid w:val="00942C2A"/>
    <w:rsid w:val="009B1617"/>
    <w:rsid w:val="009C04FB"/>
    <w:rsid w:val="009D0BAD"/>
    <w:rsid w:val="00A040D5"/>
    <w:rsid w:val="00BA0B33"/>
    <w:rsid w:val="00C80A1F"/>
    <w:rsid w:val="00D35A13"/>
    <w:rsid w:val="00D62514"/>
    <w:rsid w:val="00D73491"/>
    <w:rsid w:val="00D766DA"/>
    <w:rsid w:val="00E02810"/>
    <w:rsid w:val="00EC027C"/>
    <w:rsid w:val="00EE7224"/>
    <w:rsid w:val="148654A2"/>
    <w:rsid w:val="1780190D"/>
    <w:rsid w:val="22837325"/>
    <w:rsid w:val="2E741EA0"/>
    <w:rsid w:val="3C011E0F"/>
    <w:rsid w:val="4481768A"/>
    <w:rsid w:val="53C15647"/>
    <w:rsid w:val="5AF6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character" w:customStyle="1" w:styleId="10">
    <w:name w:val="HTML 预设格式 Char"/>
    <w:basedOn w:val="5"/>
    <w:link w:val="4"/>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theme/theme1.xml" Type="http://schemas.openxmlformats.org/officeDocument/2006/relationships/theme"/>
<Relationship Id="rId4" Target="../customXml/item1.xml" Type="http://schemas.openxmlformats.org/officeDocument/2006/relationships/customXml"/>
<Relationship Id="rId5"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34</TotalTime>
  <ScaleCrop>false</ScaleCrop>
  <LinksUpToDate>false</LinksUpToDate>
  <CharactersWithSpaces>432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2018-04-11T07:21:00Z</dcterms:created>
  <dc:creator>13407</dc:creator>
  <cp:lastModifiedBy>Lenovo</cp:lastModifiedBy>
  <dcterms:modified xsi:type="dcterms:W3CDTF">2018-10-12T01:12:56Z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