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E7" w:rsidRDefault="00E6744E">
      <w:pPr>
        <w:widowControl/>
        <w:tabs>
          <w:tab w:val="left" w:pos="5387"/>
        </w:tabs>
        <w:adjustRightInd w:val="0"/>
        <w:snapToGrid w:val="0"/>
        <w:spacing w:line="567" w:lineRule="exact"/>
        <w:jc w:val="left"/>
        <w:rPr>
          <w:rFonts w:ascii="仿宋" w:eastAsia="仿宋" w:hAnsi="仿宋"/>
          <w:b/>
          <w:sz w:val="32"/>
          <w:szCs w:val="32"/>
        </w:rPr>
      </w:pPr>
      <w:bookmarkStart w:id="0" w:name="_GoBack"/>
      <w:bookmarkEnd w:id="0"/>
      <w:r>
        <w:rPr>
          <w:rFonts w:ascii="仿宋" w:eastAsia="仿宋" w:hAnsi="仿宋" w:hint="eastAsia"/>
          <w:b/>
          <w:sz w:val="32"/>
          <w:szCs w:val="32"/>
        </w:rPr>
        <w:t>附件1</w:t>
      </w:r>
    </w:p>
    <w:p w:rsidR="00267CE7" w:rsidRDefault="00267CE7">
      <w:pPr>
        <w:widowControl/>
        <w:tabs>
          <w:tab w:val="left" w:pos="5387"/>
        </w:tabs>
        <w:adjustRightInd w:val="0"/>
        <w:snapToGrid w:val="0"/>
        <w:spacing w:line="567" w:lineRule="exact"/>
        <w:rPr>
          <w:rFonts w:ascii="Times New Roman" w:hAnsi="Times New Roman"/>
          <w:szCs w:val="32"/>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E6744E">
      <w:pPr>
        <w:spacing w:line="567" w:lineRule="exact"/>
        <w:jc w:val="center"/>
        <w:rPr>
          <w:rFonts w:ascii="黑体" w:eastAsia="黑体" w:hAnsi="黑体" w:cs="黑体"/>
          <w:sz w:val="52"/>
          <w:szCs w:val="52"/>
        </w:rPr>
      </w:pPr>
      <w:r>
        <w:rPr>
          <w:rFonts w:ascii="黑体" w:eastAsia="黑体" w:hAnsi="黑体" w:cs="黑体" w:hint="eastAsia"/>
          <w:sz w:val="52"/>
          <w:szCs w:val="52"/>
        </w:rPr>
        <w:t>郑州市回族殡葬服务中心</w:t>
      </w:r>
    </w:p>
    <w:p w:rsidR="00267CE7" w:rsidRDefault="00E6744E">
      <w:pPr>
        <w:spacing w:line="567" w:lineRule="exact"/>
        <w:jc w:val="center"/>
        <w:rPr>
          <w:rFonts w:ascii="黑体" w:eastAsia="黑体" w:hAnsi="黑体" w:cs="黑体"/>
          <w:sz w:val="52"/>
          <w:szCs w:val="52"/>
        </w:rPr>
      </w:pPr>
      <w:r>
        <w:rPr>
          <w:rFonts w:ascii="黑体" w:eastAsia="黑体" w:hAnsi="黑体" w:cs="黑体" w:hint="eastAsia"/>
          <w:sz w:val="52"/>
          <w:szCs w:val="52"/>
        </w:rPr>
        <w:t>2017年度部门决算</w:t>
      </w: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267CE7">
      <w:pPr>
        <w:spacing w:line="567" w:lineRule="exact"/>
        <w:jc w:val="center"/>
        <w:rPr>
          <w:rFonts w:ascii="黑体" w:eastAsia="黑体" w:hAnsi="黑体" w:cs="黑体"/>
          <w:sz w:val="52"/>
          <w:szCs w:val="52"/>
        </w:rPr>
      </w:pPr>
    </w:p>
    <w:p w:rsidR="00267CE7" w:rsidRDefault="00E6744E">
      <w:pPr>
        <w:spacing w:line="567" w:lineRule="exact"/>
        <w:jc w:val="center"/>
        <w:rPr>
          <w:rFonts w:ascii="黑体" w:eastAsia="黑体" w:hAnsi="黑体" w:cs="黑体"/>
          <w:sz w:val="32"/>
          <w:szCs w:val="32"/>
        </w:rPr>
        <w:sectPr w:rsidR="00267CE7">
          <w:footerReference w:type="default" r:id="rId9"/>
          <w:type w:val="continuous"/>
          <w:pgSz w:w="11906" w:h="16838"/>
          <w:pgMar w:top="2211" w:right="1418" w:bottom="1871" w:left="1531" w:header="850" w:footer="992" w:gutter="0"/>
          <w:cols w:space="720"/>
          <w:docGrid w:type="lines" w:linePitch="317"/>
        </w:sectPr>
      </w:pPr>
      <w:r>
        <w:rPr>
          <w:rFonts w:ascii="黑体" w:eastAsia="黑体" w:hAnsi="黑体" w:cs="黑体" w:hint="eastAsia"/>
          <w:sz w:val="32"/>
          <w:szCs w:val="32"/>
        </w:rPr>
        <w:t>二〇一八年十一月</w:t>
      </w:r>
    </w:p>
    <w:p w:rsidR="00267CE7" w:rsidRDefault="00267CE7">
      <w:pPr>
        <w:spacing w:line="567" w:lineRule="exact"/>
        <w:jc w:val="center"/>
        <w:rPr>
          <w:rFonts w:ascii="黑体" w:eastAsia="黑体" w:hAnsi="黑体" w:cs="黑体"/>
          <w:sz w:val="36"/>
          <w:szCs w:val="36"/>
        </w:rPr>
      </w:pPr>
    </w:p>
    <w:p w:rsidR="00267CE7" w:rsidRDefault="00267CE7">
      <w:pPr>
        <w:spacing w:line="567" w:lineRule="exact"/>
        <w:jc w:val="center"/>
        <w:rPr>
          <w:rFonts w:ascii="黑体" w:eastAsia="黑体" w:hAnsi="黑体" w:cs="黑体"/>
          <w:sz w:val="36"/>
          <w:szCs w:val="36"/>
        </w:rPr>
      </w:pPr>
    </w:p>
    <w:p w:rsidR="00267CE7" w:rsidRDefault="00E6744E">
      <w:pPr>
        <w:spacing w:line="567" w:lineRule="exact"/>
        <w:jc w:val="center"/>
        <w:rPr>
          <w:rFonts w:ascii="黑体" w:eastAsia="黑体" w:hAnsi="黑体" w:cs="黑体"/>
          <w:sz w:val="36"/>
          <w:szCs w:val="36"/>
        </w:rPr>
      </w:pPr>
      <w:r>
        <w:rPr>
          <w:rFonts w:ascii="黑体" w:eastAsia="黑体" w:hAnsi="黑体" w:cs="黑体" w:hint="eastAsia"/>
          <w:sz w:val="36"/>
          <w:szCs w:val="36"/>
        </w:rPr>
        <w:lastRenderedPageBreak/>
        <w:t>目　　录</w:t>
      </w:r>
    </w:p>
    <w:p w:rsidR="00267CE7" w:rsidRDefault="00267CE7">
      <w:pPr>
        <w:spacing w:line="567" w:lineRule="exact"/>
        <w:jc w:val="left"/>
        <w:rPr>
          <w:rFonts w:ascii="黑体" w:eastAsia="黑体" w:hAnsi="黑体" w:cs="黑体"/>
          <w:sz w:val="32"/>
          <w:szCs w:val="32"/>
        </w:rPr>
      </w:pPr>
    </w:p>
    <w:p w:rsidR="00267CE7" w:rsidRDefault="00E6744E">
      <w:pPr>
        <w:spacing w:line="567" w:lineRule="exact"/>
        <w:ind w:firstLineChars="150" w:firstLine="480"/>
        <w:jc w:val="left"/>
        <w:rPr>
          <w:rFonts w:ascii="黑体" w:eastAsia="黑体" w:hAnsi="黑体" w:cs="黑体"/>
          <w:sz w:val="32"/>
          <w:szCs w:val="32"/>
        </w:rPr>
      </w:pPr>
      <w:r>
        <w:rPr>
          <w:rFonts w:ascii="黑体" w:eastAsia="黑体" w:hAnsi="黑体" w:cs="黑体" w:hint="eastAsia"/>
          <w:sz w:val="32"/>
          <w:szCs w:val="32"/>
        </w:rPr>
        <w:t>第一部分　　部门概况</w:t>
      </w:r>
    </w:p>
    <w:p w:rsidR="00267CE7" w:rsidRDefault="00E6744E">
      <w:pPr>
        <w:numPr>
          <w:ilvl w:val="0"/>
          <w:numId w:val="1"/>
        </w:numPr>
        <w:spacing w:line="567" w:lineRule="exact"/>
        <w:ind w:firstLineChars="200" w:firstLine="640"/>
        <w:jc w:val="left"/>
        <w:rPr>
          <w:rFonts w:ascii="宋体" w:hAnsi="宋体" w:cs="宋体"/>
          <w:sz w:val="32"/>
          <w:szCs w:val="32"/>
        </w:rPr>
      </w:pPr>
      <w:r>
        <w:rPr>
          <w:rFonts w:ascii="宋体" w:hAnsi="宋体" w:cs="宋体" w:hint="eastAsia"/>
          <w:sz w:val="32"/>
          <w:szCs w:val="32"/>
        </w:rPr>
        <w:t>部门主要职责</w:t>
      </w:r>
    </w:p>
    <w:p w:rsidR="00267CE7" w:rsidRDefault="00E6744E">
      <w:pPr>
        <w:numPr>
          <w:ilvl w:val="0"/>
          <w:numId w:val="1"/>
        </w:numPr>
        <w:spacing w:line="567" w:lineRule="exact"/>
        <w:ind w:firstLineChars="200" w:firstLine="640"/>
        <w:jc w:val="left"/>
        <w:rPr>
          <w:rFonts w:ascii="宋体" w:hAnsi="宋体" w:cs="宋体"/>
          <w:sz w:val="32"/>
          <w:szCs w:val="32"/>
        </w:rPr>
      </w:pPr>
      <w:r>
        <w:rPr>
          <w:rFonts w:ascii="宋体" w:hAnsi="宋体" w:cs="宋体" w:hint="eastAsia"/>
          <w:sz w:val="32"/>
          <w:szCs w:val="32"/>
        </w:rPr>
        <w:t>机构基本情况</w:t>
      </w:r>
    </w:p>
    <w:p w:rsidR="00267CE7" w:rsidRDefault="00E6744E">
      <w:pPr>
        <w:spacing w:line="567" w:lineRule="exact"/>
        <w:ind w:firstLineChars="150" w:firstLine="480"/>
        <w:jc w:val="left"/>
        <w:rPr>
          <w:rFonts w:ascii="黑体" w:eastAsia="黑体" w:hAnsi="黑体" w:cs="黑体"/>
          <w:sz w:val="32"/>
          <w:szCs w:val="32"/>
        </w:rPr>
      </w:pPr>
      <w:r>
        <w:rPr>
          <w:rFonts w:ascii="黑体" w:eastAsia="黑体" w:hAnsi="黑体" w:cs="黑体" w:hint="eastAsia"/>
          <w:sz w:val="32"/>
          <w:szCs w:val="32"/>
        </w:rPr>
        <w:t>第二部分　　2017年度部门决算表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一、收入支出决算总表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二、收入决算表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三、支出决算表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267CE7" w:rsidRDefault="00E6744E">
      <w:pPr>
        <w:spacing w:line="567"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第三部分　　2017年度部门决算情况说明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三、支出决算情况说明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lastRenderedPageBreak/>
        <w:t>八、预算绩效情况说明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267CE7" w:rsidRDefault="00E6744E">
      <w:pPr>
        <w:spacing w:line="567" w:lineRule="exact"/>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267CE7" w:rsidRDefault="00E6744E">
      <w:pPr>
        <w:spacing w:line="567" w:lineRule="exact"/>
        <w:ind w:firstLineChars="200" w:firstLine="640"/>
        <w:jc w:val="left"/>
        <w:rPr>
          <w:rFonts w:ascii="黑体" w:eastAsia="黑体" w:hAnsi="宋体" w:cs="宋体"/>
          <w:kern w:val="0"/>
          <w:sz w:val="28"/>
          <w:szCs w:val="28"/>
        </w:rPr>
        <w:sectPr w:rsidR="00267CE7">
          <w:footerReference w:type="default" r:id="rId10"/>
          <w:type w:val="continuous"/>
          <w:pgSz w:w="11906" w:h="16838"/>
          <w:pgMar w:top="2211" w:right="1418" w:bottom="1871" w:left="1531" w:header="720" w:footer="720" w:gutter="0"/>
          <w:cols w:space="720"/>
          <w:docGrid w:type="lines" w:linePitch="312"/>
        </w:sectPr>
      </w:pPr>
      <w:r>
        <w:rPr>
          <w:rFonts w:ascii="黑体" w:eastAsia="黑体" w:hAnsi="黑体" w:cs="黑体" w:hint="eastAsia"/>
          <w:sz w:val="32"/>
          <w:szCs w:val="32"/>
        </w:rPr>
        <w:t>第四部分　　名词解释</w:t>
      </w: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rPr>
          <w:rFonts w:ascii="黑体" w:eastAsia="黑体" w:hAnsi="宋体" w:cs="宋体"/>
          <w:kern w:val="0"/>
          <w:sz w:val="28"/>
          <w:szCs w:val="28"/>
        </w:rPr>
      </w:pPr>
    </w:p>
    <w:p w:rsidR="00267CE7" w:rsidRDefault="00E6744E">
      <w:pPr>
        <w:widowControl/>
        <w:spacing w:line="567" w:lineRule="exact"/>
        <w:jc w:val="center"/>
        <w:rPr>
          <w:rFonts w:ascii="黑体" w:eastAsia="黑体" w:hAnsi="黑体" w:cs="黑体"/>
          <w:sz w:val="48"/>
          <w:szCs w:val="48"/>
        </w:rPr>
      </w:pPr>
      <w:r>
        <w:rPr>
          <w:rFonts w:ascii="黑体" w:eastAsia="黑体" w:hAnsi="黑体" w:cs="黑体" w:hint="eastAsia"/>
          <w:sz w:val="48"/>
          <w:szCs w:val="48"/>
        </w:rPr>
        <w:lastRenderedPageBreak/>
        <w:t>第一部分　郑州市回族殡葬服务中心</w:t>
      </w:r>
    </w:p>
    <w:p w:rsidR="00267CE7" w:rsidRDefault="00E6744E">
      <w:pPr>
        <w:widowControl/>
        <w:spacing w:line="567" w:lineRule="exact"/>
        <w:jc w:val="center"/>
        <w:rPr>
          <w:rFonts w:ascii="黑体" w:eastAsia="黑体" w:hAnsi="宋体" w:cs="宋体"/>
          <w:kern w:val="0"/>
          <w:sz w:val="28"/>
          <w:szCs w:val="28"/>
        </w:rPr>
      </w:pPr>
      <w:r>
        <w:rPr>
          <w:rFonts w:ascii="黑体" w:eastAsia="黑体" w:hAnsi="黑体" w:cs="黑体" w:hint="eastAsia"/>
          <w:sz w:val="48"/>
          <w:szCs w:val="48"/>
        </w:rPr>
        <w:t xml:space="preserve"> 部门概况</w:t>
      </w:r>
    </w:p>
    <w:p w:rsidR="00267CE7" w:rsidRDefault="00267CE7">
      <w:pPr>
        <w:widowControl/>
        <w:spacing w:line="567" w:lineRule="exact"/>
        <w:jc w:val="left"/>
        <w:rPr>
          <w:rFonts w:ascii="黑体" w:eastAsia="黑体" w:hAnsi="宋体" w:cs="宋体"/>
          <w:kern w:val="0"/>
          <w:sz w:val="28"/>
          <w:szCs w:val="28"/>
        </w:rPr>
      </w:pPr>
    </w:p>
    <w:p w:rsidR="00267CE7" w:rsidRDefault="00267CE7">
      <w:pPr>
        <w:widowControl/>
        <w:spacing w:line="567" w:lineRule="exact"/>
        <w:jc w:val="left"/>
        <w:rPr>
          <w:rFonts w:ascii="黑体" w:eastAsia="黑体" w:hAnsi="宋体" w:cs="宋体"/>
          <w:kern w:val="0"/>
          <w:sz w:val="28"/>
          <w:szCs w:val="28"/>
        </w:rPr>
        <w:sectPr w:rsidR="00267CE7">
          <w:footerReference w:type="default" r:id="rId11"/>
          <w:type w:val="continuous"/>
          <w:pgSz w:w="11906" w:h="16838"/>
          <w:pgMar w:top="2211" w:right="1418" w:bottom="1871" w:left="1531" w:header="720" w:footer="720" w:gutter="0"/>
          <w:cols w:space="720"/>
          <w:docGrid w:type="lines" w:linePitch="312"/>
        </w:sectPr>
      </w:pPr>
    </w:p>
    <w:p w:rsidR="00267CE7" w:rsidRDefault="00E6744E">
      <w:pPr>
        <w:widowControl/>
        <w:spacing w:line="567"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一、部门主要职责</w:t>
      </w:r>
    </w:p>
    <w:p w:rsidR="00267CE7" w:rsidRDefault="00E6744E">
      <w:pPr>
        <w:autoSpaceDN w:val="0"/>
        <w:spacing w:after="300" w:line="450" w:lineRule="atLeast"/>
        <w:ind w:right="300" w:firstLineChars="300" w:firstLine="960"/>
        <w:rPr>
          <w:rFonts w:ascii="仿宋" w:eastAsia="仿宋" w:hAnsi="仿宋" w:cs="宋体"/>
          <w:kern w:val="0"/>
          <w:sz w:val="32"/>
          <w:szCs w:val="32"/>
        </w:rPr>
      </w:pPr>
      <w:r>
        <w:rPr>
          <w:rFonts w:ascii="仿宋" w:eastAsia="仿宋" w:hAnsi="仿宋" w:cs="宋体" w:hint="eastAsia"/>
          <w:kern w:val="0"/>
          <w:sz w:val="32"/>
          <w:szCs w:val="32"/>
        </w:rPr>
        <w:t>贯彻执行殡葬管理条例，加强对少数民族的殡葬管理，认真落实少数民族殡葬政策；做好少数民族殡葬服务工作，完善服务设施，配备功能齐全的设备，提供宽松的办丧场所，负责为亡人提供运送、停放、安葬及举行少数民族殡葬仪式等服务；配合有关部门处理少数民族殡葬过程中出现的问题；加强对市回民公墓的管理，负责回民公墓的规划建设、墓区绿化等工作。</w:t>
      </w:r>
    </w:p>
    <w:p w:rsidR="00267CE7" w:rsidRDefault="00E6744E">
      <w:pPr>
        <w:pStyle w:val="a8"/>
        <w:widowControl/>
        <w:numPr>
          <w:ilvl w:val="0"/>
          <w:numId w:val="2"/>
        </w:numPr>
        <w:spacing w:line="567" w:lineRule="exact"/>
        <w:ind w:firstLineChars="0"/>
        <w:jc w:val="left"/>
        <w:rPr>
          <w:rFonts w:ascii="黑体" w:eastAsia="黑体" w:hAnsi="黑体" w:cs="黑体"/>
          <w:kern w:val="0"/>
          <w:sz w:val="32"/>
          <w:szCs w:val="32"/>
        </w:rPr>
      </w:pPr>
      <w:r>
        <w:rPr>
          <w:rFonts w:ascii="黑体" w:eastAsia="黑体" w:hAnsi="黑体" w:cs="黑体" w:hint="eastAsia"/>
          <w:kern w:val="0"/>
          <w:sz w:val="32"/>
          <w:szCs w:val="32"/>
        </w:rPr>
        <w:t xml:space="preserve">机构基本情况 </w:t>
      </w:r>
    </w:p>
    <w:p w:rsidR="00267CE7" w:rsidRDefault="00E6744E" w:rsidP="009E50D6">
      <w:pPr>
        <w:autoSpaceDN w:val="0"/>
        <w:spacing w:after="300" w:line="450" w:lineRule="atLeast"/>
        <w:ind w:right="300" w:firstLineChars="300" w:firstLine="9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郑州市回族殡葬服务中心，</w:t>
      </w:r>
      <w:r w:rsidR="009E50D6">
        <w:rPr>
          <w:rFonts w:ascii="仿宋_GB2312" w:eastAsia="仿宋_GB2312" w:hAnsi="仿宋_GB2312" w:cs="仿宋_GB2312" w:hint="eastAsia"/>
          <w:kern w:val="0"/>
          <w:sz w:val="32"/>
          <w:szCs w:val="32"/>
        </w:rPr>
        <w:t>有二级预算单位0</w:t>
      </w:r>
      <w:r w:rsidR="004469AB">
        <w:rPr>
          <w:rFonts w:ascii="仿宋_GB2312" w:eastAsia="仿宋_GB2312" w:hAnsi="仿宋_GB2312" w:cs="仿宋_GB2312" w:hint="eastAsia"/>
          <w:kern w:val="0"/>
          <w:sz w:val="32"/>
          <w:szCs w:val="32"/>
        </w:rPr>
        <w:t>个，三级预算单位</w:t>
      </w:r>
      <w:r w:rsidR="009E50D6">
        <w:rPr>
          <w:rFonts w:ascii="仿宋_GB2312" w:eastAsia="仿宋_GB2312" w:hAnsi="仿宋_GB2312" w:cs="仿宋_GB2312" w:hint="eastAsia"/>
          <w:kern w:val="0"/>
          <w:sz w:val="32"/>
          <w:szCs w:val="32"/>
        </w:rPr>
        <w:t>0个，</w:t>
      </w:r>
      <w:r w:rsidR="004469AB">
        <w:rPr>
          <w:rFonts w:ascii="仿宋_GB2312" w:eastAsia="仿宋_GB2312" w:hAnsi="仿宋_GB2312" w:cs="仿宋_GB2312" w:hint="eastAsia"/>
          <w:kern w:val="0"/>
          <w:sz w:val="32"/>
          <w:szCs w:val="32"/>
        </w:rPr>
        <w:t>本决算为汇总决算，</w:t>
      </w:r>
      <w:r>
        <w:rPr>
          <w:rFonts w:ascii="仿宋_GB2312" w:eastAsia="仿宋_GB2312" w:hAnsi="仿宋_GB2312" w:cs="仿宋_GB2312" w:hint="eastAsia"/>
          <w:kern w:val="0"/>
          <w:sz w:val="32"/>
          <w:szCs w:val="32"/>
        </w:rPr>
        <w:t>人员编制情况；</w:t>
      </w:r>
      <w:r>
        <w:rPr>
          <w:rFonts w:ascii="仿宋_GB2312" w:eastAsia="仿宋_GB2312" w:hAnsi="仿宋_GB2312" w:cs="仿宋_GB2312"/>
          <w:kern w:val="0"/>
          <w:sz w:val="32"/>
          <w:szCs w:val="32"/>
        </w:rPr>
        <w:t xml:space="preserve">共有编制 </w:t>
      </w:r>
      <w:r>
        <w:rPr>
          <w:rFonts w:ascii="仿宋_GB2312" w:eastAsia="仿宋_GB2312" w:hAnsi="仿宋_GB2312" w:cs="仿宋_GB2312" w:hint="eastAsia"/>
          <w:kern w:val="0"/>
          <w:sz w:val="32"/>
          <w:szCs w:val="32"/>
        </w:rPr>
        <w:t>7</w:t>
      </w:r>
      <w:r>
        <w:rPr>
          <w:rFonts w:ascii="仿宋_GB2312" w:eastAsia="仿宋_GB2312" w:hAnsi="仿宋_GB2312" w:cs="仿宋_GB2312"/>
          <w:kern w:val="0"/>
          <w:sz w:val="32"/>
          <w:szCs w:val="32"/>
        </w:rPr>
        <w:t xml:space="preserve">人，行政编制 </w:t>
      </w:r>
      <w:r>
        <w:rPr>
          <w:rFonts w:ascii="仿宋_GB2312" w:eastAsia="仿宋_GB2312" w:hAnsi="仿宋_GB2312" w:cs="仿宋_GB2312" w:hint="eastAsia"/>
          <w:kern w:val="0"/>
          <w:sz w:val="32"/>
          <w:szCs w:val="32"/>
        </w:rPr>
        <w:t>0</w:t>
      </w:r>
      <w:r>
        <w:rPr>
          <w:rFonts w:ascii="仿宋_GB2312" w:eastAsia="仿宋_GB2312" w:hAnsi="仿宋_GB2312" w:cs="仿宋_GB2312"/>
          <w:kern w:val="0"/>
          <w:sz w:val="32"/>
          <w:szCs w:val="32"/>
        </w:rPr>
        <w:t xml:space="preserve"> 人，事业编制 </w:t>
      </w:r>
      <w:r>
        <w:rPr>
          <w:rFonts w:ascii="仿宋_GB2312" w:eastAsia="仿宋_GB2312" w:hAnsi="仿宋_GB2312" w:cs="仿宋_GB2312" w:hint="eastAsia"/>
          <w:kern w:val="0"/>
          <w:sz w:val="32"/>
          <w:szCs w:val="32"/>
        </w:rPr>
        <w:t>7</w:t>
      </w:r>
      <w:r>
        <w:rPr>
          <w:rFonts w:ascii="仿宋_GB2312" w:eastAsia="仿宋_GB2312" w:hAnsi="仿宋_GB2312" w:cs="仿宋_GB2312"/>
          <w:kern w:val="0"/>
          <w:sz w:val="32"/>
          <w:szCs w:val="32"/>
        </w:rPr>
        <w:t xml:space="preserve"> 人；在职职工 </w:t>
      </w:r>
      <w:r>
        <w:rPr>
          <w:rFonts w:ascii="仿宋_GB2312" w:eastAsia="仿宋_GB2312" w:hAnsi="仿宋_GB2312" w:cs="仿宋_GB2312" w:hint="eastAsia"/>
          <w:kern w:val="0"/>
          <w:sz w:val="32"/>
          <w:szCs w:val="32"/>
        </w:rPr>
        <w:t>6</w:t>
      </w:r>
      <w:r>
        <w:rPr>
          <w:rFonts w:ascii="仿宋_GB2312" w:eastAsia="仿宋_GB2312" w:hAnsi="仿宋_GB2312" w:cs="仿宋_GB2312"/>
          <w:kern w:val="0"/>
          <w:sz w:val="32"/>
          <w:szCs w:val="32"/>
        </w:rPr>
        <w:t xml:space="preserve"> 人，离退休人员 </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 xml:space="preserve"> 人。</w:t>
      </w:r>
    </w:p>
    <w:p w:rsidR="00267CE7" w:rsidRDefault="00267CE7">
      <w:pPr>
        <w:autoSpaceDN w:val="0"/>
        <w:spacing w:after="300" w:line="450" w:lineRule="atLeast"/>
        <w:ind w:right="300" w:firstLineChars="200" w:firstLine="640"/>
        <w:rPr>
          <w:rFonts w:ascii="仿宋_GB2312" w:eastAsia="仿宋_GB2312" w:hAnsi="仿宋_GB2312" w:cs="仿宋_GB2312"/>
          <w:kern w:val="0"/>
          <w:sz w:val="32"/>
          <w:szCs w:val="32"/>
        </w:rPr>
      </w:pPr>
    </w:p>
    <w:p w:rsidR="00267CE7" w:rsidRDefault="00267CE7">
      <w:pPr>
        <w:spacing w:line="567" w:lineRule="exact"/>
        <w:rPr>
          <w:rFonts w:ascii="黑体" w:eastAsia="黑体" w:hAnsi="黑体" w:cs="黑体"/>
          <w:sz w:val="48"/>
          <w:szCs w:val="48"/>
        </w:rPr>
      </w:pPr>
    </w:p>
    <w:p w:rsidR="009E50D6" w:rsidRDefault="009E50D6">
      <w:pPr>
        <w:spacing w:line="567" w:lineRule="exact"/>
        <w:rPr>
          <w:rFonts w:ascii="黑体" w:eastAsia="黑体" w:hAnsi="黑体" w:cs="黑体"/>
          <w:sz w:val="48"/>
          <w:szCs w:val="48"/>
        </w:rPr>
      </w:pPr>
    </w:p>
    <w:p w:rsidR="00267CE7" w:rsidRDefault="00E6744E">
      <w:pPr>
        <w:spacing w:line="567" w:lineRule="exact"/>
        <w:jc w:val="center"/>
        <w:rPr>
          <w:rFonts w:ascii="黑体" w:eastAsia="黑体" w:hAnsi="黑体" w:cs="黑体"/>
          <w:sz w:val="48"/>
          <w:szCs w:val="48"/>
        </w:rPr>
      </w:pPr>
      <w:r>
        <w:rPr>
          <w:rFonts w:ascii="黑体" w:eastAsia="黑体" w:hAnsi="黑体" w:cs="黑体" w:hint="eastAsia"/>
          <w:sz w:val="48"/>
          <w:szCs w:val="48"/>
        </w:rPr>
        <w:lastRenderedPageBreak/>
        <w:t>第二部分</w:t>
      </w:r>
    </w:p>
    <w:p w:rsidR="00267CE7" w:rsidRDefault="00E6744E">
      <w:pPr>
        <w:spacing w:line="567" w:lineRule="exact"/>
        <w:jc w:val="center"/>
        <w:rPr>
          <w:rFonts w:ascii="黑体" w:eastAsia="黑体" w:hAnsi="黑体" w:cs="黑体"/>
          <w:sz w:val="48"/>
          <w:szCs w:val="48"/>
        </w:rPr>
      </w:pPr>
      <w:r>
        <w:rPr>
          <w:rFonts w:ascii="黑体" w:eastAsia="黑体" w:hAnsi="黑体" w:cs="黑体" w:hint="eastAsia"/>
          <w:sz w:val="48"/>
          <w:szCs w:val="48"/>
        </w:rPr>
        <w:t>2017年度部门决算表</w:t>
      </w:r>
    </w:p>
    <w:p w:rsidR="00267CE7" w:rsidRDefault="00267CE7">
      <w:pPr>
        <w:widowControl/>
        <w:spacing w:line="567" w:lineRule="exact"/>
        <w:jc w:val="left"/>
        <w:rPr>
          <w:rFonts w:ascii="黑体" w:eastAsia="黑体" w:hAnsi="宋体" w:cs="宋体"/>
          <w:kern w:val="0"/>
          <w:sz w:val="28"/>
          <w:szCs w:val="28"/>
        </w:rPr>
      </w:pPr>
    </w:p>
    <w:p w:rsidR="00267CE7" w:rsidRDefault="00267CE7">
      <w:pPr>
        <w:spacing w:line="567" w:lineRule="exact"/>
        <w:rPr>
          <w:rFonts w:ascii="仿宋_GB2312" w:eastAsia="仿宋_GB2312" w:hAnsi="仿宋_GB2312" w:cs="仿宋_GB2312"/>
          <w:sz w:val="32"/>
          <w:szCs w:val="32"/>
        </w:rPr>
        <w:sectPr w:rsidR="00267CE7">
          <w:footerReference w:type="default" r:id="rId12"/>
          <w:type w:val="continuous"/>
          <w:pgSz w:w="11906" w:h="16838"/>
          <w:pgMar w:top="284" w:right="1418" w:bottom="993" w:left="1531" w:header="720" w:footer="720" w:gutter="0"/>
          <w:cols w:space="720"/>
          <w:docGrid w:type="lines" w:linePitch="312"/>
        </w:sectPr>
      </w:pPr>
    </w:p>
    <w:tbl>
      <w:tblPr>
        <w:tblW w:w="9357" w:type="dxa"/>
        <w:tblInd w:w="-411" w:type="dxa"/>
        <w:tblLayout w:type="fixed"/>
        <w:tblCellMar>
          <w:top w:w="15" w:type="dxa"/>
          <w:left w:w="15" w:type="dxa"/>
          <w:bottom w:w="15" w:type="dxa"/>
          <w:right w:w="15" w:type="dxa"/>
        </w:tblCellMar>
        <w:tblLook w:val="04A0"/>
      </w:tblPr>
      <w:tblGrid>
        <w:gridCol w:w="1844"/>
        <w:gridCol w:w="425"/>
        <w:gridCol w:w="384"/>
        <w:gridCol w:w="472"/>
        <w:gridCol w:w="845"/>
        <w:gridCol w:w="2796"/>
        <w:gridCol w:w="495"/>
        <w:gridCol w:w="324"/>
        <w:gridCol w:w="527"/>
        <w:gridCol w:w="1245"/>
      </w:tblGrid>
      <w:tr w:rsidR="00267CE7">
        <w:trPr>
          <w:trHeight w:val="375"/>
        </w:trPr>
        <w:tc>
          <w:tcPr>
            <w:tcW w:w="9357" w:type="dxa"/>
            <w:gridSpan w:val="10"/>
            <w:vAlign w:val="center"/>
          </w:tcPr>
          <w:p w:rsidR="00267CE7" w:rsidRDefault="00E6744E">
            <w:pPr>
              <w:widowControl/>
              <w:spacing w:line="567" w:lineRule="exact"/>
              <w:jc w:val="center"/>
              <w:textAlignment w:val="center"/>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收入支出决算总表</w:t>
            </w:r>
          </w:p>
        </w:tc>
      </w:tr>
      <w:tr w:rsidR="00267CE7">
        <w:trPr>
          <w:trHeight w:val="315"/>
        </w:trPr>
        <w:tc>
          <w:tcPr>
            <w:tcW w:w="2653" w:type="dxa"/>
            <w:gridSpan w:val="3"/>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w:t>
            </w:r>
          </w:p>
        </w:tc>
        <w:tc>
          <w:tcPr>
            <w:tcW w:w="472" w:type="dxa"/>
            <w:vAlign w:val="center"/>
          </w:tcPr>
          <w:p w:rsidR="00267CE7" w:rsidRDefault="00267CE7">
            <w:pPr>
              <w:spacing w:line="567" w:lineRule="exact"/>
              <w:jc w:val="center"/>
              <w:rPr>
                <w:rFonts w:ascii="Times New Roman" w:hAnsi="Times New Roman" w:cs="宋体"/>
                <w:color w:val="000000"/>
                <w:sz w:val="16"/>
                <w:szCs w:val="16"/>
              </w:rPr>
            </w:pPr>
          </w:p>
        </w:tc>
        <w:tc>
          <w:tcPr>
            <w:tcW w:w="845" w:type="dxa"/>
            <w:vAlign w:val="center"/>
          </w:tcPr>
          <w:p w:rsidR="00267CE7" w:rsidRDefault="00267CE7">
            <w:pPr>
              <w:spacing w:line="567" w:lineRule="exact"/>
              <w:jc w:val="center"/>
              <w:rPr>
                <w:rFonts w:ascii="Times New Roman" w:hAnsi="Times New Roman" w:cs="宋体"/>
                <w:color w:val="000000"/>
                <w:sz w:val="16"/>
                <w:szCs w:val="16"/>
              </w:rPr>
            </w:pPr>
          </w:p>
        </w:tc>
        <w:tc>
          <w:tcPr>
            <w:tcW w:w="3615" w:type="dxa"/>
            <w:gridSpan w:val="3"/>
            <w:vAlign w:val="center"/>
          </w:tcPr>
          <w:p w:rsidR="00267CE7" w:rsidRDefault="00267CE7">
            <w:pPr>
              <w:spacing w:line="567" w:lineRule="exact"/>
              <w:jc w:val="center"/>
              <w:rPr>
                <w:rFonts w:ascii="Times New Roman" w:hAnsi="Times New Roman" w:cs="宋体"/>
                <w:color w:val="000000"/>
                <w:sz w:val="16"/>
                <w:szCs w:val="16"/>
              </w:rPr>
            </w:pPr>
          </w:p>
        </w:tc>
        <w:tc>
          <w:tcPr>
            <w:tcW w:w="527" w:type="dxa"/>
            <w:vAlign w:val="center"/>
          </w:tcPr>
          <w:p w:rsidR="00267CE7" w:rsidRDefault="00267CE7">
            <w:pPr>
              <w:spacing w:line="567" w:lineRule="exact"/>
              <w:jc w:val="center"/>
              <w:rPr>
                <w:rFonts w:ascii="Times New Roman" w:hAnsi="Times New Roman" w:cs="宋体"/>
                <w:color w:val="000000"/>
                <w:sz w:val="16"/>
                <w:szCs w:val="16"/>
              </w:rPr>
            </w:pPr>
          </w:p>
        </w:tc>
        <w:tc>
          <w:tcPr>
            <w:tcW w:w="1245" w:type="dxa"/>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01</w:t>
            </w:r>
            <w:r>
              <w:rPr>
                <w:rFonts w:ascii="Times New Roman" w:hAnsi="Times New Roman" w:cs="宋体" w:hint="eastAsia"/>
                <w:color w:val="000000"/>
                <w:kern w:val="0"/>
                <w:sz w:val="16"/>
                <w:szCs w:val="16"/>
              </w:rPr>
              <w:t>表</w:t>
            </w:r>
          </w:p>
        </w:tc>
      </w:tr>
      <w:tr w:rsidR="00267CE7">
        <w:trPr>
          <w:trHeight w:val="315"/>
        </w:trPr>
        <w:tc>
          <w:tcPr>
            <w:tcW w:w="2653" w:type="dxa"/>
            <w:gridSpan w:val="3"/>
            <w:vAlign w:val="center"/>
          </w:tcPr>
          <w:p w:rsidR="00267CE7" w:rsidRDefault="00E6744E">
            <w:pPr>
              <w:spacing w:line="567" w:lineRule="exact"/>
              <w:jc w:val="left"/>
              <w:rPr>
                <w:rFonts w:ascii="Times New Roman" w:hAnsi="Times New Roman" w:cs="宋体"/>
                <w:color w:val="000000"/>
                <w:sz w:val="16"/>
                <w:szCs w:val="16"/>
              </w:rPr>
            </w:pPr>
            <w:r>
              <w:rPr>
                <w:rFonts w:ascii="Times New Roman" w:hAnsi="Times New Roman" w:cs="宋体" w:hint="eastAsia"/>
                <w:color w:val="000000"/>
                <w:sz w:val="16"/>
                <w:szCs w:val="16"/>
              </w:rPr>
              <w:t>部门：郑州市回族殡葬服务中心</w:t>
            </w:r>
          </w:p>
        </w:tc>
        <w:tc>
          <w:tcPr>
            <w:tcW w:w="472" w:type="dxa"/>
            <w:vAlign w:val="center"/>
          </w:tcPr>
          <w:p w:rsidR="00267CE7" w:rsidRDefault="00267CE7">
            <w:pPr>
              <w:spacing w:line="567" w:lineRule="exact"/>
              <w:jc w:val="center"/>
              <w:rPr>
                <w:rFonts w:ascii="Times New Roman" w:hAnsi="Times New Roman" w:cs="宋体"/>
                <w:color w:val="000000"/>
                <w:sz w:val="16"/>
                <w:szCs w:val="16"/>
              </w:rPr>
            </w:pPr>
          </w:p>
        </w:tc>
        <w:tc>
          <w:tcPr>
            <w:tcW w:w="845" w:type="dxa"/>
            <w:vAlign w:val="center"/>
          </w:tcPr>
          <w:p w:rsidR="00267CE7" w:rsidRDefault="00267CE7">
            <w:pPr>
              <w:spacing w:line="567" w:lineRule="exact"/>
              <w:jc w:val="center"/>
              <w:rPr>
                <w:rFonts w:ascii="Times New Roman" w:hAnsi="Times New Roman" w:cs="宋体"/>
                <w:color w:val="000000"/>
                <w:sz w:val="16"/>
                <w:szCs w:val="16"/>
              </w:rPr>
            </w:pPr>
          </w:p>
        </w:tc>
        <w:tc>
          <w:tcPr>
            <w:tcW w:w="3615" w:type="dxa"/>
            <w:gridSpan w:val="3"/>
            <w:vAlign w:val="center"/>
          </w:tcPr>
          <w:p w:rsidR="00267CE7" w:rsidRDefault="00267CE7">
            <w:pPr>
              <w:spacing w:line="567" w:lineRule="exact"/>
              <w:jc w:val="center"/>
              <w:rPr>
                <w:rFonts w:ascii="Times New Roman" w:hAnsi="Times New Roman" w:cs="宋体"/>
                <w:color w:val="000000"/>
                <w:sz w:val="16"/>
                <w:szCs w:val="16"/>
              </w:rPr>
            </w:pPr>
          </w:p>
        </w:tc>
        <w:tc>
          <w:tcPr>
            <w:tcW w:w="527" w:type="dxa"/>
            <w:vAlign w:val="center"/>
          </w:tcPr>
          <w:p w:rsidR="00267CE7" w:rsidRDefault="00267CE7">
            <w:pPr>
              <w:spacing w:line="567" w:lineRule="exact"/>
              <w:jc w:val="center"/>
              <w:rPr>
                <w:rFonts w:ascii="Times New Roman" w:hAnsi="Times New Roman" w:cs="宋体"/>
                <w:color w:val="000000"/>
                <w:sz w:val="16"/>
                <w:szCs w:val="16"/>
              </w:rPr>
            </w:pPr>
          </w:p>
        </w:tc>
        <w:tc>
          <w:tcPr>
            <w:tcW w:w="1245" w:type="dxa"/>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267CE7">
        <w:trPr>
          <w:trHeight w:val="300"/>
        </w:trPr>
        <w:tc>
          <w:tcPr>
            <w:tcW w:w="3970" w:type="dxa"/>
            <w:gridSpan w:val="5"/>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收　　入</w:t>
            </w:r>
          </w:p>
        </w:tc>
        <w:tc>
          <w:tcPr>
            <w:tcW w:w="5387" w:type="dxa"/>
            <w:gridSpan w:val="5"/>
            <w:tcBorders>
              <w:top w:val="single" w:sz="12"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支　　出</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　　目</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行次</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行次</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　　次</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一、财政拨款收入</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195.38</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175.86</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二、上级补助收入</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三、事业收入</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32</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四、经营收入</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33</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五、附属单位上缴收入</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34</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六、其他收入</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6</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35</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7</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36</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8</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37</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12.22</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9</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38</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2.36</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10</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39</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11</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40</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12</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41</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13</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42</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14</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43</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15</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44</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16</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45</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17</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46</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18</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47</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19</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48</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4.94</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49</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21</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50</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22</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51</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23</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52</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24</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53</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267CE7">
            <w:pPr>
              <w:spacing w:line="567" w:lineRule="exact"/>
              <w:rPr>
                <w:rFonts w:ascii="Times New Roman" w:hAnsi="Times New Roman" w:cs="宋体"/>
                <w:color w:val="000000"/>
                <w:sz w:val="16"/>
                <w:szCs w:val="16"/>
              </w:rPr>
            </w:pP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本年收入合计</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25</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b/>
                <w:color w:val="000000"/>
                <w:sz w:val="16"/>
                <w:szCs w:val="16"/>
              </w:rPr>
            </w:pPr>
            <w:r>
              <w:rPr>
                <w:rFonts w:ascii="Times New Roman" w:hAnsi="Times New Roman" w:cs="宋体" w:hint="eastAsia"/>
                <w:b/>
                <w:color w:val="000000"/>
                <w:sz w:val="16"/>
                <w:szCs w:val="16"/>
              </w:rPr>
              <w:t>195.38</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54</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b/>
                <w:color w:val="000000"/>
                <w:sz w:val="16"/>
                <w:szCs w:val="16"/>
              </w:rPr>
            </w:pPr>
            <w:r>
              <w:rPr>
                <w:rFonts w:ascii="Times New Roman" w:hAnsi="Times New Roman" w:cs="宋体" w:hint="eastAsia"/>
                <w:b/>
                <w:color w:val="000000"/>
                <w:sz w:val="16"/>
                <w:szCs w:val="16"/>
              </w:rPr>
              <w:t>195.38</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用事业基金弥补收支差额</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26</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55</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年初结转和结余</w:t>
            </w: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27</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lef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45.23</w:t>
            </w: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56</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45.23</w:t>
            </w:r>
          </w:p>
        </w:tc>
      </w:tr>
      <w:tr w:rsidR="00267CE7">
        <w:trPr>
          <w:trHeight w:val="300"/>
        </w:trPr>
        <w:tc>
          <w:tcPr>
            <w:tcW w:w="1844"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28</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96"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57</w:t>
            </w:r>
          </w:p>
        </w:tc>
        <w:tc>
          <w:tcPr>
            <w:tcW w:w="2096" w:type="dxa"/>
            <w:gridSpan w:val="3"/>
            <w:tcBorders>
              <w:top w:val="single" w:sz="4" w:space="0" w:color="000000"/>
              <w:left w:val="single" w:sz="4" w:space="0" w:color="000000"/>
              <w:bottom w:val="single" w:sz="4" w:space="0" w:color="000000"/>
              <w:right w:val="single" w:sz="12" w:space="0" w:color="000000"/>
            </w:tcBorders>
            <w:vAlign w:val="center"/>
          </w:tcPr>
          <w:p w:rsidR="00267CE7" w:rsidRDefault="00267CE7">
            <w:pPr>
              <w:spacing w:line="567" w:lineRule="exact"/>
              <w:rPr>
                <w:rFonts w:ascii="Times New Roman" w:hAnsi="Times New Roman" w:cs="宋体"/>
                <w:color w:val="000000"/>
                <w:sz w:val="16"/>
                <w:szCs w:val="16"/>
              </w:rPr>
            </w:pPr>
          </w:p>
        </w:tc>
      </w:tr>
      <w:tr w:rsidR="00267CE7">
        <w:trPr>
          <w:trHeight w:val="300"/>
        </w:trPr>
        <w:tc>
          <w:tcPr>
            <w:tcW w:w="1844"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总计</w:t>
            </w:r>
          </w:p>
        </w:tc>
        <w:tc>
          <w:tcPr>
            <w:tcW w:w="425" w:type="dxa"/>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29</w:t>
            </w:r>
          </w:p>
        </w:tc>
        <w:tc>
          <w:tcPr>
            <w:tcW w:w="1701" w:type="dxa"/>
            <w:gridSpan w:val="3"/>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jc w:val="lef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240.61</w:t>
            </w:r>
          </w:p>
        </w:tc>
        <w:tc>
          <w:tcPr>
            <w:tcW w:w="2796" w:type="dxa"/>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58</w:t>
            </w:r>
          </w:p>
        </w:tc>
        <w:tc>
          <w:tcPr>
            <w:tcW w:w="2096" w:type="dxa"/>
            <w:gridSpan w:val="3"/>
            <w:tcBorders>
              <w:top w:val="single" w:sz="4" w:space="0" w:color="000000"/>
              <w:left w:val="single" w:sz="4" w:space="0" w:color="000000"/>
              <w:bottom w:val="single" w:sz="12" w:space="0" w:color="000000"/>
              <w:right w:val="single" w:sz="12" w:space="0" w:color="000000"/>
            </w:tcBorders>
            <w:vAlign w:val="center"/>
          </w:tcPr>
          <w:p w:rsidR="00267CE7" w:rsidRDefault="00E6744E">
            <w:pPr>
              <w:spacing w:line="567" w:lineRule="exact"/>
              <w:rPr>
                <w:rFonts w:ascii="Times New Roman" w:hAnsi="Times New Roman" w:cs="宋体"/>
                <w:b/>
                <w:color w:val="000000"/>
                <w:sz w:val="16"/>
                <w:szCs w:val="16"/>
              </w:rPr>
            </w:pPr>
            <w:r>
              <w:rPr>
                <w:rFonts w:ascii="Times New Roman" w:hAnsi="Times New Roman" w:cs="宋体" w:hint="eastAsia"/>
                <w:b/>
                <w:color w:val="000000"/>
                <w:sz w:val="16"/>
                <w:szCs w:val="16"/>
              </w:rPr>
              <w:t>240.61</w:t>
            </w:r>
          </w:p>
        </w:tc>
      </w:tr>
      <w:tr w:rsidR="00267CE7">
        <w:trPr>
          <w:trHeight w:val="555"/>
        </w:trPr>
        <w:tc>
          <w:tcPr>
            <w:tcW w:w="9357" w:type="dxa"/>
            <w:gridSpan w:val="10"/>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注：本表反映部门本年度的总收支和年末结转结余情况。</w:t>
            </w:r>
          </w:p>
        </w:tc>
      </w:tr>
    </w:tbl>
    <w:p w:rsidR="00267CE7" w:rsidRDefault="00267CE7">
      <w:pPr>
        <w:spacing w:line="567" w:lineRule="exact"/>
        <w:rPr>
          <w:rFonts w:ascii="Times New Roman" w:hAnsi="Times New Roman"/>
        </w:rPr>
      </w:pPr>
    </w:p>
    <w:p w:rsidR="00267CE7" w:rsidRDefault="00267CE7">
      <w:pPr>
        <w:spacing w:line="567" w:lineRule="exact"/>
        <w:rPr>
          <w:rFonts w:ascii="Times New Roman" w:hAnsi="Times New Roman"/>
        </w:rPr>
      </w:pPr>
    </w:p>
    <w:p w:rsidR="00267CE7" w:rsidRDefault="00267CE7">
      <w:pPr>
        <w:spacing w:line="567" w:lineRule="exact"/>
        <w:rPr>
          <w:rFonts w:ascii="Times New Roman" w:hAnsi="Times New Roman"/>
        </w:rPr>
      </w:pPr>
    </w:p>
    <w:p w:rsidR="00267CE7" w:rsidRDefault="00267CE7">
      <w:pPr>
        <w:spacing w:line="567" w:lineRule="exact"/>
        <w:rPr>
          <w:rFonts w:ascii="Times New Roman" w:hAnsi="Times New Roman"/>
        </w:rPr>
      </w:pPr>
    </w:p>
    <w:p w:rsidR="00267CE7" w:rsidRDefault="00267CE7">
      <w:pPr>
        <w:spacing w:line="567" w:lineRule="exact"/>
        <w:rPr>
          <w:rFonts w:ascii="Times New Roman" w:hAnsi="Times New Roman"/>
        </w:rPr>
      </w:pPr>
    </w:p>
    <w:p w:rsidR="00267CE7" w:rsidRDefault="00267CE7">
      <w:pPr>
        <w:spacing w:line="567" w:lineRule="exact"/>
        <w:rPr>
          <w:rFonts w:ascii="Times New Roman" w:hAnsi="Times New Roman"/>
        </w:rPr>
      </w:pPr>
    </w:p>
    <w:tbl>
      <w:tblPr>
        <w:tblW w:w="10340" w:type="dxa"/>
        <w:tblInd w:w="-978" w:type="dxa"/>
        <w:tblLayout w:type="fixed"/>
        <w:tblCellMar>
          <w:top w:w="15" w:type="dxa"/>
          <w:left w:w="15" w:type="dxa"/>
          <w:bottom w:w="15" w:type="dxa"/>
          <w:right w:w="15" w:type="dxa"/>
        </w:tblCellMar>
        <w:tblLook w:val="04A0"/>
      </w:tblPr>
      <w:tblGrid>
        <w:gridCol w:w="567"/>
        <w:gridCol w:w="158"/>
        <w:gridCol w:w="1647"/>
        <w:gridCol w:w="848"/>
        <w:gridCol w:w="325"/>
        <w:gridCol w:w="147"/>
        <w:gridCol w:w="845"/>
        <w:gridCol w:w="111"/>
        <w:gridCol w:w="1138"/>
        <w:gridCol w:w="1138"/>
        <w:gridCol w:w="1138"/>
        <w:gridCol w:w="90"/>
        <w:gridCol w:w="527"/>
        <w:gridCol w:w="521"/>
        <w:gridCol w:w="724"/>
        <w:gridCol w:w="416"/>
      </w:tblGrid>
      <w:tr w:rsidR="00267CE7">
        <w:trPr>
          <w:trHeight w:val="375"/>
        </w:trPr>
        <w:tc>
          <w:tcPr>
            <w:tcW w:w="10340" w:type="dxa"/>
            <w:gridSpan w:val="16"/>
            <w:vAlign w:val="center"/>
          </w:tcPr>
          <w:p w:rsidR="0006274E" w:rsidRDefault="0006274E">
            <w:pPr>
              <w:widowControl/>
              <w:spacing w:line="567" w:lineRule="exact"/>
              <w:jc w:val="center"/>
              <w:textAlignment w:val="center"/>
              <w:rPr>
                <w:rFonts w:ascii="Times New Roman" w:eastAsia="黑体" w:hAnsi="Times New Roman" w:hint="eastAsia"/>
                <w:color w:val="000000"/>
                <w:kern w:val="0"/>
                <w:sz w:val="28"/>
                <w:szCs w:val="28"/>
              </w:rPr>
            </w:pPr>
          </w:p>
          <w:p w:rsidR="00267CE7" w:rsidRDefault="00E6744E">
            <w:pPr>
              <w:widowControl/>
              <w:spacing w:line="567" w:lineRule="exact"/>
              <w:jc w:val="center"/>
              <w:textAlignment w:val="center"/>
              <w:rPr>
                <w:rFonts w:ascii="Times New Roman" w:eastAsia="黑体" w:hAnsi="Times New Roman"/>
                <w:color w:val="000000"/>
                <w:sz w:val="28"/>
                <w:szCs w:val="28"/>
              </w:rPr>
            </w:pPr>
            <w:r>
              <w:rPr>
                <w:rFonts w:ascii="Times New Roman" w:eastAsia="黑体" w:hAnsi="Times New Roman" w:hint="eastAsia"/>
                <w:color w:val="000000"/>
                <w:kern w:val="0"/>
                <w:sz w:val="28"/>
                <w:szCs w:val="28"/>
              </w:rPr>
              <w:lastRenderedPageBreak/>
              <w:t>收入决算表</w:t>
            </w:r>
          </w:p>
        </w:tc>
      </w:tr>
      <w:tr w:rsidR="00267CE7">
        <w:trPr>
          <w:gridBefore w:val="1"/>
          <w:gridAfter w:val="1"/>
          <w:wBefore w:w="567" w:type="dxa"/>
          <w:wAfter w:w="416" w:type="dxa"/>
          <w:trHeight w:val="315"/>
        </w:trPr>
        <w:tc>
          <w:tcPr>
            <w:tcW w:w="2653" w:type="dxa"/>
            <w:gridSpan w:val="3"/>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lastRenderedPageBreak/>
              <w:t>.</w:t>
            </w:r>
          </w:p>
        </w:tc>
        <w:tc>
          <w:tcPr>
            <w:tcW w:w="472"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845" w:type="dxa"/>
            <w:vAlign w:val="center"/>
          </w:tcPr>
          <w:p w:rsidR="00267CE7" w:rsidRDefault="00267CE7">
            <w:pPr>
              <w:spacing w:line="567" w:lineRule="exact"/>
              <w:jc w:val="center"/>
              <w:rPr>
                <w:rFonts w:ascii="Times New Roman" w:hAnsi="Times New Roman" w:cs="宋体"/>
                <w:color w:val="000000"/>
                <w:sz w:val="16"/>
                <w:szCs w:val="16"/>
              </w:rPr>
            </w:pPr>
          </w:p>
        </w:tc>
        <w:tc>
          <w:tcPr>
            <w:tcW w:w="3615" w:type="dxa"/>
            <w:gridSpan w:val="5"/>
            <w:vAlign w:val="center"/>
          </w:tcPr>
          <w:p w:rsidR="00267CE7" w:rsidRDefault="00267CE7">
            <w:pPr>
              <w:spacing w:line="567" w:lineRule="exact"/>
              <w:jc w:val="center"/>
              <w:rPr>
                <w:rFonts w:ascii="Times New Roman" w:hAnsi="Times New Roman" w:cs="宋体"/>
                <w:color w:val="000000"/>
                <w:sz w:val="16"/>
                <w:szCs w:val="16"/>
              </w:rPr>
            </w:pPr>
          </w:p>
        </w:tc>
        <w:tc>
          <w:tcPr>
            <w:tcW w:w="527" w:type="dxa"/>
            <w:vAlign w:val="center"/>
          </w:tcPr>
          <w:p w:rsidR="00267CE7" w:rsidRDefault="00267CE7">
            <w:pPr>
              <w:spacing w:line="567" w:lineRule="exact"/>
              <w:jc w:val="center"/>
              <w:rPr>
                <w:rFonts w:ascii="Times New Roman" w:hAnsi="Times New Roman" w:cs="宋体"/>
                <w:color w:val="000000"/>
                <w:sz w:val="16"/>
                <w:szCs w:val="16"/>
              </w:rPr>
            </w:pPr>
          </w:p>
        </w:tc>
        <w:tc>
          <w:tcPr>
            <w:tcW w:w="1245" w:type="dxa"/>
            <w:gridSpan w:val="2"/>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02</w:t>
            </w:r>
            <w:r>
              <w:rPr>
                <w:rFonts w:ascii="Times New Roman" w:hAnsi="Times New Roman" w:cs="宋体" w:hint="eastAsia"/>
                <w:color w:val="000000"/>
                <w:kern w:val="0"/>
                <w:sz w:val="16"/>
                <w:szCs w:val="16"/>
              </w:rPr>
              <w:t>表</w:t>
            </w:r>
          </w:p>
        </w:tc>
      </w:tr>
      <w:tr w:rsidR="00267CE7">
        <w:trPr>
          <w:gridBefore w:val="1"/>
          <w:gridAfter w:val="1"/>
          <w:wBefore w:w="567" w:type="dxa"/>
          <w:wAfter w:w="416" w:type="dxa"/>
          <w:trHeight w:val="315"/>
        </w:trPr>
        <w:tc>
          <w:tcPr>
            <w:tcW w:w="2653" w:type="dxa"/>
            <w:gridSpan w:val="3"/>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部门：郑州市回族殡葬服务中心</w:t>
            </w:r>
          </w:p>
        </w:tc>
        <w:tc>
          <w:tcPr>
            <w:tcW w:w="472" w:type="dxa"/>
            <w:gridSpan w:val="2"/>
            <w:vAlign w:val="center"/>
          </w:tcPr>
          <w:p w:rsidR="00267CE7" w:rsidRDefault="00267CE7">
            <w:pPr>
              <w:spacing w:line="567" w:lineRule="exact"/>
              <w:rPr>
                <w:rFonts w:ascii="Times New Roman" w:hAnsi="Times New Roman" w:cs="宋体"/>
                <w:color w:val="000000"/>
                <w:sz w:val="16"/>
                <w:szCs w:val="16"/>
              </w:rPr>
            </w:pPr>
          </w:p>
        </w:tc>
        <w:tc>
          <w:tcPr>
            <w:tcW w:w="845" w:type="dxa"/>
            <w:vAlign w:val="center"/>
          </w:tcPr>
          <w:p w:rsidR="00267CE7" w:rsidRDefault="00267CE7">
            <w:pPr>
              <w:spacing w:line="567" w:lineRule="exact"/>
              <w:rPr>
                <w:rFonts w:ascii="Times New Roman" w:hAnsi="Times New Roman" w:cs="宋体"/>
                <w:color w:val="000000"/>
                <w:sz w:val="16"/>
                <w:szCs w:val="16"/>
              </w:rPr>
            </w:pPr>
          </w:p>
        </w:tc>
        <w:tc>
          <w:tcPr>
            <w:tcW w:w="3615" w:type="dxa"/>
            <w:gridSpan w:val="5"/>
            <w:vAlign w:val="center"/>
          </w:tcPr>
          <w:p w:rsidR="00267CE7" w:rsidRDefault="00267CE7">
            <w:pPr>
              <w:spacing w:line="567" w:lineRule="exact"/>
              <w:rPr>
                <w:rFonts w:ascii="Times New Roman" w:hAnsi="Times New Roman" w:cs="宋体"/>
                <w:color w:val="000000"/>
                <w:sz w:val="16"/>
                <w:szCs w:val="16"/>
              </w:rPr>
            </w:pPr>
          </w:p>
        </w:tc>
        <w:tc>
          <w:tcPr>
            <w:tcW w:w="527" w:type="dxa"/>
            <w:vAlign w:val="center"/>
          </w:tcPr>
          <w:p w:rsidR="00267CE7" w:rsidRDefault="00267CE7">
            <w:pPr>
              <w:spacing w:line="567" w:lineRule="exact"/>
              <w:rPr>
                <w:rFonts w:ascii="Times New Roman" w:hAnsi="Times New Roman" w:cs="宋体"/>
                <w:color w:val="000000"/>
                <w:sz w:val="16"/>
                <w:szCs w:val="16"/>
              </w:rPr>
            </w:pPr>
          </w:p>
        </w:tc>
        <w:tc>
          <w:tcPr>
            <w:tcW w:w="1245" w:type="dxa"/>
            <w:gridSpan w:val="2"/>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267CE7">
        <w:trPr>
          <w:trHeight w:val="300"/>
        </w:trPr>
        <w:tc>
          <w:tcPr>
            <w:tcW w:w="2372" w:type="dxa"/>
            <w:gridSpan w:val="3"/>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w:t>
            </w:r>
          </w:p>
        </w:tc>
        <w:tc>
          <w:tcPr>
            <w:tcW w:w="1173" w:type="dxa"/>
            <w:gridSpan w:val="2"/>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本年收入合计</w:t>
            </w:r>
          </w:p>
        </w:tc>
        <w:tc>
          <w:tcPr>
            <w:tcW w:w="1103" w:type="dxa"/>
            <w:gridSpan w:val="3"/>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财政拨款收入</w:t>
            </w:r>
          </w:p>
        </w:tc>
        <w:tc>
          <w:tcPr>
            <w:tcW w:w="1138" w:type="dxa"/>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上级补助收入</w:t>
            </w:r>
          </w:p>
        </w:tc>
        <w:tc>
          <w:tcPr>
            <w:tcW w:w="1138" w:type="dxa"/>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事业收入</w:t>
            </w:r>
          </w:p>
        </w:tc>
        <w:tc>
          <w:tcPr>
            <w:tcW w:w="1138" w:type="dxa"/>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经营收入</w:t>
            </w:r>
          </w:p>
        </w:tc>
        <w:tc>
          <w:tcPr>
            <w:tcW w:w="1138" w:type="dxa"/>
            <w:gridSpan w:val="3"/>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附属单位</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上缴收入</w:t>
            </w:r>
          </w:p>
        </w:tc>
        <w:tc>
          <w:tcPr>
            <w:tcW w:w="1140" w:type="dxa"/>
            <w:gridSpan w:val="2"/>
            <w:vMerge w:val="restart"/>
            <w:tcBorders>
              <w:top w:val="single" w:sz="12"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其他收入</w:t>
            </w:r>
          </w:p>
        </w:tc>
      </w:tr>
      <w:tr w:rsidR="00267CE7">
        <w:trPr>
          <w:trHeight w:val="6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功能分类</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科目编码</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科目名称</w:t>
            </w:r>
          </w:p>
        </w:tc>
        <w:tc>
          <w:tcPr>
            <w:tcW w:w="1173" w:type="dxa"/>
            <w:gridSpan w:val="2"/>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03" w:type="dxa"/>
            <w:gridSpan w:val="3"/>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38" w:type="dxa"/>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38" w:type="dxa"/>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38" w:type="dxa"/>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38" w:type="dxa"/>
            <w:gridSpan w:val="3"/>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40" w:type="dxa"/>
            <w:gridSpan w:val="2"/>
            <w:vMerge/>
            <w:tcBorders>
              <w:top w:val="single" w:sz="12" w:space="0" w:color="000000"/>
              <w:left w:val="nil"/>
              <w:bottom w:val="single" w:sz="4" w:space="0" w:color="000000"/>
              <w:right w:val="single" w:sz="12"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r>
      <w:tr w:rsidR="00267CE7">
        <w:trPr>
          <w:trHeight w:val="300"/>
        </w:trPr>
        <w:tc>
          <w:tcPr>
            <w:tcW w:w="2372"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1</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4</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5</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6</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7</w:t>
            </w:r>
          </w:p>
        </w:tc>
      </w:tr>
      <w:tr w:rsidR="00267CE7">
        <w:trPr>
          <w:trHeight w:val="300"/>
        </w:trPr>
        <w:tc>
          <w:tcPr>
            <w:tcW w:w="2372"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195.38</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195.38</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201</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一般公共服务支出</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175.86</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175.86</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民族事务</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175.86</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175.86</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2012302</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一般行政管理事务</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30.80</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30.80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2012304</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民族工作专项</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50.21</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50.21</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2012350</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事业运行</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94.85</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94.85</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208</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社会保障和就业支出</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20805</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行政事业单位离退休</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965"/>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2080502</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事业单位离退体</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7.90</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7.90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2080505</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机关事业单位基本养老保险缴费支出</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4.33</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4.33</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210</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医疗卫生与计划生育支出</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21011</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行政事业单位医疗</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lastRenderedPageBreak/>
              <w:t>2101102</w:t>
            </w:r>
          </w:p>
        </w:tc>
        <w:tc>
          <w:tcPr>
            <w:tcW w:w="1647"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事业单位医疗</w:t>
            </w:r>
          </w:p>
        </w:tc>
        <w:tc>
          <w:tcPr>
            <w:tcW w:w="1173"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03"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221</w:t>
            </w:r>
          </w:p>
        </w:tc>
        <w:tc>
          <w:tcPr>
            <w:tcW w:w="1647"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住房保障支出</w:t>
            </w:r>
          </w:p>
        </w:tc>
        <w:tc>
          <w:tcPr>
            <w:tcW w:w="1173"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03"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5" w:type="dxa"/>
            <w:gridSpan w:val="2"/>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22102</w:t>
            </w:r>
          </w:p>
        </w:tc>
        <w:tc>
          <w:tcPr>
            <w:tcW w:w="1647"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住房改革支出</w:t>
            </w:r>
          </w:p>
        </w:tc>
        <w:tc>
          <w:tcPr>
            <w:tcW w:w="1173"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03"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531"/>
        </w:trPr>
        <w:tc>
          <w:tcPr>
            <w:tcW w:w="725" w:type="dxa"/>
            <w:gridSpan w:val="2"/>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2210201</w:t>
            </w:r>
          </w:p>
        </w:tc>
        <w:tc>
          <w:tcPr>
            <w:tcW w:w="1647"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1173"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03"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bl>
    <w:p w:rsidR="00267CE7" w:rsidRDefault="00267CE7">
      <w:pPr>
        <w:spacing w:line="567" w:lineRule="exact"/>
        <w:rPr>
          <w:rFonts w:ascii="Times New Roman" w:hAnsi="Times New Roman"/>
        </w:rPr>
        <w:sectPr w:rsidR="00267CE7">
          <w:footerReference w:type="default" r:id="rId13"/>
          <w:type w:val="continuous"/>
          <w:pgSz w:w="11906" w:h="16838"/>
          <w:pgMar w:top="1985" w:right="1418" w:bottom="567" w:left="1531" w:header="720" w:footer="1120" w:gutter="0"/>
          <w:cols w:space="720"/>
          <w:docGrid w:type="lines" w:linePitch="312"/>
        </w:sectPr>
      </w:pPr>
    </w:p>
    <w:tbl>
      <w:tblPr>
        <w:tblW w:w="10866" w:type="dxa"/>
        <w:tblInd w:w="-958" w:type="dxa"/>
        <w:tblLayout w:type="fixed"/>
        <w:tblCellMar>
          <w:top w:w="15" w:type="dxa"/>
          <w:left w:w="15" w:type="dxa"/>
          <w:bottom w:w="15" w:type="dxa"/>
          <w:right w:w="15" w:type="dxa"/>
        </w:tblCellMar>
        <w:tblLook w:val="04A0"/>
      </w:tblPr>
      <w:tblGrid>
        <w:gridCol w:w="720"/>
        <w:gridCol w:w="1387"/>
        <w:gridCol w:w="1519"/>
        <w:gridCol w:w="1161"/>
        <w:gridCol w:w="23"/>
        <w:gridCol w:w="976"/>
        <w:gridCol w:w="208"/>
        <w:gridCol w:w="791"/>
        <w:gridCol w:w="393"/>
        <w:gridCol w:w="606"/>
        <w:gridCol w:w="578"/>
        <w:gridCol w:w="421"/>
        <w:gridCol w:w="763"/>
        <w:gridCol w:w="1320"/>
      </w:tblGrid>
      <w:tr w:rsidR="00267CE7">
        <w:trPr>
          <w:trHeight w:val="375"/>
        </w:trPr>
        <w:tc>
          <w:tcPr>
            <w:tcW w:w="10866" w:type="dxa"/>
            <w:gridSpan w:val="14"/>
            <w:vAlign w:val="center"/>
          </w:tcPr>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jc w:val="center"/>
              <w:rPr>
                <w:rFonts w:ascii="Times New Roman" w:eastAsia="黑体" w:hAnsi="Times New Roman"/>
                <w:color w:val="000000"/>
                <w:kern w:val="0"/>
                <w:sz w:val="28"/>
                <w:szCs w:val="28"/>
              </w:rPr>
            </w:pPr>
          </w:p>
          <w:p w:rsidR="00267CE7" w:rsidRDefault="00267CE7">
            <w:pPr>
              <w:spacing w:line="567" w:lineRule="exact"/>
              <w:rPr>
                <w:rFonts w:ascii="Times New Roman" w:eastAsia="黑体" w:hAnsi="Times New Roman"/>
                <w:color w:val="000000"/>
                <w:kern w:val="0"/>
                <w:sz w:val="28"/>
                <w:szCs w:val="28"/>
              </w:rPr>
            </w:pPr>
          </w:p>
          <w:p w:rsidR="00267CE7" w:rsidRDefault="00E6744E">
            <w:pPr>
              <w:spacing w:line="567" w:lineRule="exact"/>
              <w:jc w:val="center"/>
              <w:rPr>
                <w:rFonts w:ascii="Times New Roman" w:eastAsia="黑体" w:hAnsi="Times New Roman"/>
                <w:color w:val="000000"/>
                <w:sz w:val="28"/>
                <w:szCs w:val="28"/>
              </w:rPr>
            </w:pPr>
            <w:r>
              <w:rPr>
                <w:rFonts w:ascii="Times New Roman" w:eastAsia="黑体" w:hAnsi="Times New Roman" w:hint="eastAsia"/>
                <w:color w:val="000000"/>
                <w:kern w:val="0"/>
                <w:sz w:val="28"/>
                <w:szCs w:val="28"/>
              </w:rPr>
              <w:lastRenderedPageBreak/>
              <w:t>支出决算表</w:t>
            </w:r>
          </w:p>
        </w:tc>
      </w:tr>
      <w:tr w:rsidR="00267CE7">
        <w:trPr>
          <w:trHeight w:val="315"/>
        </w:trPr>
        <w:tc>
          <w:tcPr>
            <w:tcW w:w="2107" w:type="dxa"/>
            <w:gridSpan w:val="2"/>
            <w:vAlign w:val="center"/>
          </w:tcPr>
          <w:p w:rsidR="00267CE7" w:rsidRDefault="00267CE7">
            <w:pPr>
              <w:spacing w:line="567" w:lineRule="exact"/>
              <w:jc w:val="center"/>
              <w:rPr>
                <w:rFonts w:ascii="Times New Roman" w:hAnsi="Times New Roman"/>
                <w:color w:val="000000"/>
                <w:sz w:val="16"/>
                <w:szCs w:val="16"/>
              </w:rPr>
            </w:pPr>
          </w:p>
        </w:tc>
        <w:tc>
          <w:tcPr>
            <w:tcW w:w="1519" w:type="dxa"/>
            <w:vAlign w:val="center"/>
          </w:tcPr>
          <w:p w:rsidR="00267CE7" w:rsidRDefault="00267CE7">
            <w:pPr>
              <w:spacing w:line="567" w:lineRule="exact"/>
              <w:jc w:val="center"/>
              <w:rPr>
                <w:rFonts w:ascii="Times New Roman" w:hAnsi="Times New Roman"/>
                <w:color w:val="000000"/>
                <w:sz w:val="16"/>
                <w:szCs w:val="16"/>
              </w:rPr>
            </w:pPr>
          </w:p>
        </w:tc>
        <w:tc>
          <w:tcPr>
            <w:tcW w:w="1161" w:type="dxa"/>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2083" w:type="dxa"/>
            <w:gridSpan w:val="2"/>
            <w:vAlign w:val="center"/>
          </w:tcPr>
          <w:p w:rsidR="00267CE7" w:rsidRDefault="00E6744E">
            <w:pPr>
              <w:widowControl/>
              <w:spacing w:line="567" w:lineRule="exact"/>
              <w:ind w:right="320" w:firstLineChars="350" w:firstLine="560"/>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hint="eastAsia"/>
                <w:color w:val="000000"/>
                <w:kern w:val="0"/>
                <w:sz w:val="16"/>
                <w:szCs w:val="16"/>
              </w:rPr>
              <w:t>03</w:t>
            </w:r>
            <w:r>
              <w:rPr>
                <w:rFonts w:ascii="Times New Roman" w:hAnsi="Times New Roman" w:hint="eastAsia"/>
                <w:color w:val="000000"/>
                <w:kern w:val="0"/>
                <w:sz w:val="16"/>
                <w:szCs w:val="16"/>
              </w:rPr>
              <w:t>表</w:t>
            </w:r>
          </w:p>
        </w:tc>
      </w:tr>
      <w:tr w:rsidR="00267CE7">
        <w:trPr>
          <w:trHeight w:val="315"/>
        </w:trPr>
        <w:tc>
          <w:tcPr>
            <w:tcW w:w="2107" w:type="dxa"/>
            <w:gridSpan w:val="2"/>
            <w:vAlign w:val="center"/>
          </w:tcPr>
          <w:p w:rsidR="00267CE7" w:rsidRDefault="00E6744E">
            <w:pPr>
              <w:spacing w:line="567" w:lineRule="exact"/>
              <w:ind w:leftChars="76" w:left="160"/>
              <w:jc w:val="left"/>
              <w:rPr>
                <w:rFonts w:ascii="Times New Roman" w:hAnsi="Times New Roman"/>
                <w:color w:val="000000"/>
                <w:sz w:val="16"/>
                <w:szCs w:val="16"/>
              </w:rPr>
            </w:pPr>
            <w:r>
              <w:rPr>
                <w:rFonts w:ascii="Times New Roman" w:hAnsi="Times New Roman" w:cs="宋体" w:hint="eastAsia"/>
                <w:color w:val="000000"/>
                <w:sz w:val="16"/>
                <w:szCs w:val="16"/>
              </w:rPr>
              <w:t>部门：郑州市回族殡葬</w:t>
            </w:r>
            <w:r>
              <w:rPr>
                <w:rFonts w:ascii="Times New Roman" w:hAnsi="Times New Roman" w:cs="宋体" w:hint="eastAsia"/>
                <w:color w:val="000000"/>
                <w:sz w:val="16"/>
                <w:szCs w:val="16"/>
              </w:rPr>
              <w:t xml:space="preserve">         </w:t>
            </w:r>
            <w:r>
              <w:rPr>
                <w:rFonts w:ascii="Times New Roman" w:hAnsi="Times New Roman" w:cs="宋体" w:hint="eastAsia"/>
                <w:color w:val="000000"/>
                <w:sz w:val="16"/>
                <w:szCs w:val="16"/>
              </w:rPr>
              <w:t>服务中心</w:t>
            </w:r>
          </w:p>
        </w:tc>
        <w:tc>
          <w:tcPr>
            <w:tcW w:w="1519" w:type="dxa"/>
            <w:tcBorders>
              <w:bottom w:val="single" w:sz="12" w:space="0" w:color="000000"/>
            </w:tcBorders>
            <w:vAlign w:val="center"/>
          </w:tcPr>
          <w:p w:rsidR="00267CE7" w:rsidRDefault="00267CE7">
            <w:pPr>
              <w:spacing w:line="567" w:lineRule="exact"/>
              <w:jc w:val="center"/>
              <w:rPr>
                <w:rFonts w:ascii="Times New Roman" w:hAnsi="Times New Roman"/>
                <w:color w:val="000000"/>
                <w:sz w:val="16"/>
                <w:szCs w:val="16"/>
              </w:rPr>
            </w:pPr>
          </w:p>
        </w:tc>
        <w:tc>
          <w:tcPr>
            <w:tcW w:w="1161" w:type="dxa"/>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2083" w:type="dxa"/>
            <w:gridSpan w:val="2"/>
            <w:vAlign w:val="center"/>
          </w:tcPr>
          <w:p w:rsidR="00267CE7" w:rsidRDefault="00E6744E">
            <w:pPr>
              <w:widowControl/>
              <w:spacing w:line="567" w:lineRule="exact"/>
              <w:ind w:right="320"/>
              <w:jc w:val="center"/>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267CE7">
        <w:trPr>
          <w:trHeight w:val="426"/>
        </w:trPr>
        <w:tc>
          <w:tcPr>
            <w:tcW w:w="3626" w:type="dxa"/>
            <w:gridSpan w:val="3"/>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本年支出合计</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基本支出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上缴上级支出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经营支出</w:t>
            </w:r>
          </w:p>
        </w:tc>
        <w:tc>
          <w:tcPr>
            <w:tcW w:w="1320" w:type="dxa"/>
            <w:vMerge w:val="restart"/>
            <w:tcBorders>
              <w:top w:val="single" w:sz="12"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对附属单位</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补助支出</w:t>
            </w:r>
          </w:p>
        </w:tc>
      </w:tr>
      <w:tr w:rsidR="00267CE7">
        <w:trPr>
          <w:trHeight w:val="934"/>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功能分类</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科目编码</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科目名称</w:t>
            </w:r>
          </w:p>
        </w:tc>
        <w:tc>
          <w:tcPr>
            <w:tcW w:w="1184" w:type="dxa"/>
            <w:gridSpan w:val="2"/>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c>
          <w:tcPr>
            <w:tcW w:w="1320" w:type="dxa"/>
            <w:vMerge/>
            <w:tcBorders>
              <w:top w:val="single" w:sz="12" w:space="0" w:color="000000"/>
              <w:left w:val="nil"/>
              <w:bottom w:val="single" w:sz="4" w:space="0" w:color="000000"/>
              <w:right w:val="single" w:sz="12" w:space="0" w:color="000000"/>
            </w:tcBorders>
            <w:vAlign w:val="center"/>
          </w:tcPr>
          <w:p w:rsidR="00267CE7" w:rsidRDefault="00267CE7">
            <w:pPr>
              <w:widowControl/>
              <w:spacing w:line="567" w:lineRule="exact"/>
              <w:jc w:val="center"/>
              <w:rPr>
                <w:rFonts w:ascii="Times New Roman" w:hAnsi="Times New Roman"/>
                <w:b/>
                <w:bCs/>
                <w:color w:val="000000"/>
                <w:sz w:val="16"/>
                <w:szCs w:val="16"/>
              </w:rPr>
            </w:pPr>
          </w:p>
        </w:tc>
      </w:tr>
      <w:tr w:rsidR="00267CE7">
        <w:trPr>
          <w:trHeight w:val="300"/>
        </w:trPr>
        <w:tc>
          <w:tcPr>
            <w:tcW w:w="3626"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1</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4</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5</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6</w:t>
            </w:r>
          </w:p>
        </w:tc>
      </w:tr>
      <w:tr w:rsidR="00267CE7">
        <w:trPr>
          <w:trHeight w:val="300"/>
        </w:trPr>
        <w:tc>
          <w:tcPr>
            <w:tcW w:w="3626"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left"/>
              <w:textAlignment w:val="center"/>
              <w:rPr>
                <w:rFonts w:ascii="Times New Roman" w:hAnsi="Times New Roman"/>
                <w:b/>
                <w:bCs/>
                <w:color w:val="000000"/>
                <w:sz w:val="16"/>
                <w:szCs w:val="16"/>
              </w:rPr>
            </w:pPr>
            <w:r>
              <w:rPr>
                <w:rFonts w:ascii="Times New Roman" w:hAnsi="Times New Roman" w:hint="eastAsia"/>
                <w:b/>
                <w:bCs/>
                <w:color w:val="000000"/>
                <w:sz w:val="16"/>
                <w:szCs w:val="16"/>
              </w:rPr>
              <w:t>195.38</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left"/>
              <w:textAlignment w:val="center"/>
              <w:rPr>
                <w:rFonts w:ascii="Times New Roman" w:hAnsi="Times New Roman"/>
                <w:b/>
                <w:bCs/>
                <w:color w:val="000000"/>
                <w:sz w:val="16"/>
                <w:szCs w:val="16"/>
              </w:rPr>
            </w:pPr>
            <w:r>
              <w:rPr>
                <w:rFonts w:ascii="Times New Roman" w:hAnsi="Times New Roman" w:hint="eastAsia"/>
                <w:b/>
                <w:bCs/>
                <w:color w:val="000000"/>
                <w:sz w:val="16"/>
                <w:szCs w:val="16"/>
              </w:rPr>
              <w:t>114.38</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left"/>
              <w:textAlignment w:val="center"/>
              <w:rPr>
                <w:rFonts w:ascii="Times New Roman" w:hAnsi="Times New Roman"/>
                <w:b/>
                <w:bCs/>
                <w:color w:val="000000"/>
                <w:sz w:val="16"/>
                <w:szCs w:val="16"/>
              </w:rPr>
            </w:pPr>
            <w:r>
              <w:rPr>
                <w:rFonts w:ascii="Times New Roman" w:hAnsi="Times New Roman" w:hint="eastAsia"/>
                <w:b/>
                <w:bCs/>
                <w:color w:val="000000"/>
                <w:sz w:val="16"/>
                <w:szCs w:val="16"/>
              </w:rPr>
              <w:t>81.01</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403"/>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201</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一般公共服务支出</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175.86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94.85</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81.01</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民族事务</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175.86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94.85</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81.01</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2012302</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一般行政管理事务</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30.80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30.80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2012304</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民族工作专项</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50.21</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50.21</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2012350</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事业运行</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94.85</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94.85</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208</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社会保障和就业支出</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20805</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行政事业单位离退休</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2080502</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事业单位离退体</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7.90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7.90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2080505</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机关事业单位基本养老保险缴费支出</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4.33</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4.33</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210</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医疗卫生与计划生育支出</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21011</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行政事业单位医疗</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2101102</w:t>
            </w:r>
          </w:p>
        </w:tc>
        <w:tc>
          <w:tcPr>
            <w:tcW w:w="2906"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事业单位医疗</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2.36</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300"/>
        </w:trPr>
        <w:tc>
          <w:tcPr>
            <w:tcW w:w="720"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221</w:t>
            </w:r>
          </w:p>
        </w:tc>
        <w:tc>
          <w:tcPr>
            <w:tcW w:w="2906"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住房保障支出</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300"/>
        </w:trPr>
        <w:tc>
          <w:tcPr>
            <w:tcW w:w="720"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22102</w:t>
            </w:r>
          </w:p>
        </w:tc>
        <w:tc>
          <w:tcPr>
            <w:tcW w:w="2906"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住房改革支出</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300"/>
        </w:trPr>
        <w:tc>
          <w:tcPr>
            <w:tcW w:w="720"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2210201</w:t>
            </w:r>
          </w:p>
        </w:tc>
        <w:tc>
          <w:tcPr>
            <w:tcW w:w="2906"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320" w:type="dxa"/>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267CE7">
        <w:trPr>
          <w:trHeight w:val="360"/>
        </w:trPr>
        <w:tc>
          <w:tcPr>
            <w:tcW w:w="10866" w:type="dxa"/>
            <w:gridSpan w:val="14"/>
            <w:vAlign w:val="center"/>
          </w:tcPr>
          <w:p w:rsidR="00267CE7" w:rsidRDefault="00E6744E">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注：本表反映部门本年度各项支出情况。</w:t>
            </w:r>
          </w:p>
          <w:p w:rsidR="00267CE7" w:rsidRDefault="00267CE7">
            <w:pPr>
              <w:widowControl/>
              <w:spacing w:line="567" w:lineRule="exact"/>
              <w:textAlignment w:val="center"/>
              <w:rPr>
                <w:rFonts w:ascii="Times New Roman" w:hAnsi="Times New Roman"/>
                <w:color w:val="000000"/>
                <w:sz w:val="16"/>
                <w:szCs w:val="16"/>
              </w:rPr>
            </w:pPr>
          </w:p>
        </w:tc>
      </w:tr>
    </w:tbl>
    <w:p w:rsidR="00267CE7" w:rsidRDefault="00267CE7">
      <w:pPr>
        <w:widowControl/>
        <w:spacing w:line="567" w:lineRule="exact"/>
        <w:rPr>
          <w:rFonts w:ascii="Times New Roman" w:eastAsia="黑体" w:hAnsi="Times New Roman" w:cs="宋体"/>
          <w:color w:val="000000"/>
          <w:kern w:val="0"/>
          <w:sz w:val="28"/>
          <w:szCs w:val="28"/>
        </w:rPr>
        <w:sectPr w:rsidR="00267CE7">
          <w:type w:val="continuous"/>
          <w:pgSz w:w="11906" w:h="16838"/>
          <w:pgMar w:top="0" w:right="1418" w:bottom="0" w:left="1531" w:header="720" w:footer="720" w:gutter="0"/>
          <w:cols w:space="720"/>
          <w:docGrid w:type="lines" w:linePitch="312"/>
        </w:sectPr>
      </w:pPr>
    </w:p>
    <w:tbl>
      <w:tblPr>
        <w:tblW w:w="10365" w:type="dxa"/>
        <w:tblInd w:w="-973" w:type="dxa"/>
        <w:tblLayout w:type="fixed"/>
        <w:tblCellMar>
          <w:top w:w="15" w:type="dxa"/>
          <w:left w:w="15" w:type="dxa"/>
          <w:bottom w:w="15" w:type="dxa"/>
          <w:right w:w="15" w:type="dxa"/>
        </w:tblCellMar>
        <w:tblLook w:val="04A0"/>
      </w:tblPr>
      <w:tblGrid>
        <w:gridCol w:w="2190"/>
        <w:gridCol w:w="278"/>
        <w:gridCol w:w="122"/>
        <w:gridCol w:w="193"/>
        <w:gridCol w:w="1102"/>
        <w:gridCol w:w="1746"/>
        <w:gridCol w:w="316"/>
        <w:gridCol w:w="203"/>
        <w:gridCol w:w="406"/>
        <w:gridCol w:w="390"/>
        <w:gridCol w:w="705"/>
        <w:gridCol w:w="294"/>
        <w:gridCol w:w="1120"/>
        <w:gridCol w:w="1300"/>
      </w:tblGrid>
      <w:tr w:rsidR="00267CE7">
        <w:trPr>
          <w:trHeight w:val="375"/>
        </w:trPr>
        <w:tc>
          <w:tcPr>
            <w:tcW w:w="10365" w:type="dxa"/>
            <w:gridSpan w:val="14"/>
            <w:vAlign w:val="bottom"/>
          </w:tcPr>
          <w:p w:rsidR="00267CE7" w:rsidRDefault="00E6744E">
            <w:pPr>
              <w:widowControl/>
              <w:spacing w:line="567" w:lineRule="exact"/>
              <w:jc w:val="center"/>
              <w:textAlignment w:val="bottom"/>
              <w:rPr>
                <w:rFonts w:ascii="Times New Roman" w:eastAsia="黑体" w:hAnsi="Times New Roman"/>
                <w:color w:val="000000"/>
                <w:sz w:val="28"/>
                <w:szCs w:val="28"/>
              </w:rPr>
            </w:pPr>
            <w:r>
              <w:rPr>
                <w:rFonts w:ascii="Times New Roman" w:eastAsia="黑体" w:hAnsi="Times New Roman" w:hint="eastAsia"/>
                <w:color w:val="000000"/>
                <w:kern w:val="0"/>
                <w:sz w:val="28"/>
                <w:szCs w:val="28"/>
              </w:rPr>
              <w:lastRenderedPageBreak/>
              <w:t>财政拨款收入支出决算表</w:t>
            </w:r>
          </w:p>
        </w:tc>
      </w:tr>
      <w:tr w:rsidR="00267CE7">
        <w:trPr>
          <w:trHeight w:val="285"/>
        </w:trPr>
        <w:tc>
          <w:tcPr>
            <w:tcW w:w="2468" w:type="dxa"/>
            <w:gridSpan w:val="2"/>
            <w:vAlign w:val="center"/>
          </w:tcPr>
          <w:p w:rsidR="00267CE7" w:rsidRDefault="00267CE7">
            <w:pPr>
              <w:spacing w:line="567" w:lineRule="exact"/>
              <w:jc w:val="center"/>
              <w:rPr>
                <w:rFonts w:ascii="Times New Roman" w:hAnsi="Times New Roman"/>
                <w:color w:val="000000"/>
                <w:sz w:val="16"/>
                <w:szCs w:val="16"/>
              </w:rPr>
            </w:pPr>
          </w:p>
        </w:tc>
        <w:tc>
          <w:tcPr>
            <w:tcW w:w="315" w:type="dxa"/>
            <w:gridSpan w:val="2"/>
            <w:vAlign w:val="center"/>
          </w:tcPr>
          <w:p w:rsidR="00267CE7" w:rsidRDefault="00267CE7">
            <w:pPr>
              <w:spacing w:line="567" w:lineRule="exact"/>
              <w:jc w:val="center"/>
              <w:rPr>
                <w:rFonts w:ascii="Times New Roman" w:hAnsi="Times New Roman"/>
                <w:color w:val="000000"/>
                <w:sz w:val="16"/>
                <w:szCs w:val="16"/>
              </w:rPr>
            </w:pPr>
          </w:p>
        </w:tc>
        <w:tc>
          <w:tcPr>
            <w:tcW w:w="1102" w:type="dxa"/>
            <w:vAlign w:val="center"/>
          </w:tcPr>
          <w:p w:rsidR="00267CE7" w:rsidRDefault="00267CE7">
            <w:pPr>
              <w:spacing w:line="567" w:lineRule="exact"/>
              <w:jc w:val="center"/>
              <w:rPr>
                <w:rFonts w:ascii="Times New Roman" w:hAnsi="Times New Roman"/>
                <w:color w:val="000000"/>
                <w:sz w:val="16"/>
                <w:szCs w:val="16"/>
              </w:rPr>
            </w:pPr>
          </w:p>
        </w:tc>
        <w:tc>
          <w:tcPr>
            <w:tcW w:w="1746" w:type="dxa"/>
            <w:vAlign w:val="center"/>
          </w:tcPr>
          <w:p w:rsidR="00267CE7" w:rsidRDefault="00267CE7">
            <w:pPr>
              <w:spacing w:line="567" w:lineRule="exact"/>
              <w:jc w:val="center"/>
              <w:rPr>
                <w:rFonts w:ascii="Times New Roman" w:hAnsi="Times New Roman"/>
                <w:color w:val="000000"/>
                <w:sz w:val="16"/>
                <w:szCs w:val="16"/>
              </w:rPr>
            </w:pPr>
          </w:p>
        </w:tc>
        <w:tc>
          <w:tcPr>
            <w:tcW w:w="316" w:type="dxa"/>
            <w:vAlign w:val="center"/>
          </w:tcPr>
          <w:p w:rsidR="00267CE7" w:rsidRDefault="00267CE7">
            <w:pPr>
              <w:spacing w:line="567" w:lineRule="exact"/>
              <w:jc w:val="center"/>
              <w:rPr>
                <w:rFonts w:ascii="Times New Roman" w:hAnsi="Times New Roman"/>
                <w:color w:val="000000"/>
                <w:sz w:val="16"/>
                <w:szCs w:val="16"/>
              </w:rPr>
            </w:pPr>
          </w:p>
        </w:tc>
        <w:tc>
          <w:tcPr>
            <w:tcW w:w="999" w:type="dxa"/>
            <w:gridSpan w:val="3"/>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vAlign w:val="center"/>
          </w:tcPr>
          <w:p w:rsidR="00267CE7" w:rsidRDefault="00267CE7">
            <w:pPr>
              <w:spacing w:line="567" w:lineRule="exact"/>
              <w:jc w:val="center"/>
              <w:rPr>
                <w:rFonts w:ascii="Times New Roman" w:hAnsi="Times New Roman"/>
                <w:color w:val="000000"/>
                <w:sz w:val="16"/>
                <w:szCs w:val="16"/>
              </w:rPr>
            </w:pPr>
          </w:p>
        </w:tc>
        <w:tc>
          <w:tcPr>
            <w:tcW w:w="2420" w:type="dxa"/>
            <w:gridSpan w:val="2"/>
            <w:vAlign w:val="center"/>
          </w:tcPr>
          <w:p w:rsidR="00267CE7" w:rsidRDefault="00E6744E">
            <w:pPr>
              <w:widowControl/>
              <w:spacing w:line="567" w:lineRule="exact"/>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hint="eastAsia"/>
                <w:color w:val="000000"/>
                <w:kern w:val="0"/>
                <w:sz w:val="16"/>
                <w:szCs w:val="16"/>
              </w:rPr>
              <w:t>04</w:t>
            </w:r>
            <w:r>
              <w:rPr>
                <w:rFonts w:ascii="Times New Roman" w:hAnsi="Times New Roman" w:hint="eastAsia"/>
                <w:color w:val="000000"/>
                <w:kern w:val="0"/>
                <w:sz w:val="16"/>
                <w:szCs w:val="16"/>
              </w:rPr>
              <w:t>表</w:t>
            </w:r>
          </w:p>
        </w:tc>
      </w:tr>
      <w:tr w:rsidR="00267CE7">
        <w:trPr>
          <w:trHeight w:val="285"/>
        </w:trPr>
        <w:tc>
          <w:tcPr>
            <w:tcW w:w="2468" w:type="dxa"/>
            <w:gridSpan w:val="2"/>
            <w:vAlign w:val="center"/>
          </w:tcPr>
          <w:p w:rsidR="00267CE7" w:rsidRDefault="00E6744E">
            <w:pPr>
              <w:spacing w:line="567" w:lineRule="exact"/>
              <w:jc w:val="left"/>
              <w:rPr>
                <w:rFonts w:ascii="Times New Roman" w:hAnsi="Times New Roman"/>
                <w:color w:val="000000"/>
                <w:sz w:val="16"/>
                <w:szCs w:val="16"/>
              </w:rPr>
            </w:pPr>
            <w:r>
              <w:rPr>
                <w:rFonts w:ascii="Times New Roman" w:hAnsi="Times New Roman" w:cs="宋体" w:hint="eastAsia"/>
                <w:color w:val="000000"/>
                <w:sz w:val="16"/>
                <w:szCs w:val="16"/>
              </w:rPr>
              <w:t>部门：郑州市回族殡葬服务中心</w:t>
            </w:r>
          </w:p>
        </w:tc>
        <w:tc>
          <w:tcPr>
            <w:tcW w:w="315" w:type="dxa"/>
            <w:gridSpan w:val="2"/>
            <w:tcBorders>
              <w:bottom w:val="single" w:sz="12" w:space="0" w:color="000000"/>
            </w:tcBorders>
            <w:vAlign w:val="center"/>
          </w:tcPr>
          <w:p w:rsidR="00267CE7" w:rsidRDefault="00267CE7">
            <w:pPr>
              <w:spacing w:line="567" w:lineRule="exact"/>
              <w:jc w:val="center"/>
              <w:rPr>
                <w:rFonts w:ascii="Times New Roman" w:hAnsi="Times New Roman"/>
                <w:color w:val="000000"/>
                <w:sz w:val="16"/>
                <w:szCs w:val="16"/>
              </w:rPr>
            </w:pPr>
          </w:p>
        </w:tc>
        <w:tc>
          <w:tcPr>
            <w:tcW w:w="1102" w:type="dxa"/>
            <w:tcBorders>
              <w:bottom w:val="single" w:sz="12" w:space="0" w:color="000000"/>
            </w:tcBorders>
            <w:vAlign w:val="center"/>
          </w:tcPr>
          <w:p w:rsidR="00267CE7" w:rsidRDefault="00267CE7">
            <w:pPr>
              <w:spacing w:line="567" w:lineRule="exact"/>
              <w:jc w:val="center"/>
              <w:rPr>
                <w:rFonts w:ascii="Times New Roman" w:hAnsi="Times New Roman"/>
                <w:color w:val="000000"/>
                <w:sz w:val="16"/>
                <w:szCs w:val="16"/>
              </w:rPr>
            </w:pPr>
          </w:p>
        </w:tc>
        <w:tc>
          <w:tcPr>
            <w:tcW w:w="1746" w:type="dxa"/>
            <w:vAlign w:val="center"/>
          </w:tcPr>
          <w:p w:rsidR="00267CE7" w:rsidRDefault="00267CE7">
            <w:pPr>
              <w:spacing w:line="567" w:lineRule="exact"/>
              <w:jc w:val="center"/>
              <w:rPr>
                <w:rFonts w:ascii="Times New Roman" w:hAnsi="Times New Roman"/>
                <w:color w:val="000000"/>
                <w:sz w:val="16"/>
                <w:szCs w:val="16"/>
              </w:rPr>
            </w:pPr>
          </w:p>
        </w:tc>
        <w:tc>
          <w:tcPr>
            <w:tcW w:w="316" w:type="dxa"/>
            <w:tcBorders>
              <w:bottom w:val="single" w:sz="12" w:space="0" w:color="000000"/>
            </w:tcBorders>
            <w:vAlign w:val="center"/>
          </w:tcPr>
          <w:p w:rsidR="00267CE7" w:rsidRDefault="00267CE7">
            <w:pPr>
              <w:spacing w:line="567" w:lineRule="exact"/>
              <w:jc w:val="center"/>
              <w:rPr>
                <w:rFonts w:ascii="Times New Roman" w:hAnsi="Times New Roman"/>
                <w:color w:val="000000"/>
                <w:sz w:val="16"/>
                <w:szCs w:val="16"/>
              </w:rPr>
            </w:pPr>
          </w:p>
        </w:tc>
        <w:tc>
          <w:tcPr>
            <w:tcW w:w="999" w:type="dxa"/>
            <w:gridSpan w:val="3"/>
            <w:tcBorders>
              <w:bottom w:val="single" w:sz="12" w:space="0" w:color="000000"/>
            </w:tcBorders>
            <w:vAlign w:val="center"/>
          </w:tcPr>
          <w:p w:rsidR="00267CE7" w:rsidRDefault="00267CE7">
            <w:pPr>
              <w:spacing w:line="567" w:lineRule="exact"/>
              <w:jc w:val="center"/>
              <w:rPr>
                <w:rFonts w:ascii="Times New Roman" w:hAnsi="Times New Roman"/>
                <w:color w:val="000000"/>
                <w:sz w:val="16"/>
                <w:szCs w:val="16"/>
              </w:rPr>
            </w:pPr>
          </w:p>
        </w:tc>
        <w:tc>
          <w:tcPr>
            <w:tcW w:w="999" w:type="dxa"/>
            <w:gridSpan w:val="2"/>
            <w:tcBorders>
              <w:bottom w:val="single" w:sz="12" w:space="0" w:color="000000"/>
            </w:tcBorders>
            <w:vAlign w:val="center"/>
          </w:tcPr>
          <w:p w:rsidR="00267CE7" w:rsidRDefault="00267CE7">
            <w:pPr>
              <w:spacing w:line="567" w:lineRule="exact"/>
              <w:jc w:val="center"/>
              <w:rPr>
                <w:rFonts w:ascii="Times New Roman" w:hAnsi="Times New Roman"/>
                <w:color w:val="000000"/>
                <w:sz w:val="16"/>
                <w:szCs w:val="16"/>
              </w:rPr>
            </w:pPr>
          </w:p>
        </w:tc>
        <w:tc>
          <w:tcPr>
            <w:tcW w:w="2420" w:type="dxa"/>
            <w:gridSpan w:val="2"/>
            <w:tcBorders>
              <w:bottom w:val="single" w:sz="12" w:space="0" w:color="000000"/>
            </w:tcBorders>
            <w:vAlign w:val="center"/>
          </w:tcPr>
          <w:p w:rsidR="00267CE7" w:rsidRDefault="00E6744E">
            <w:pPr>
              <w:widowControl/>
              <w:spacing w:line="567" w:lineRule="exact"/>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267CE7">
        <w:trPr>
          <w:trHeight w:val="285"/>
        </w:trPr>
        <w:tc>
          <w:tcPr>
            <w:tcW w:w="3885" w:type="dxa"/>
            <w:gridSpan w:val="5"/>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收入</w:t>
            </w:r>
          </w:p>
        </w:tc>
        <w:tc>
          <w:tcPr>
            <w:tcW w:w="6480" w:type="dxa"/>
            <w:gridSpan w:val="9"/>
            <w:tcBorders>
              <w:top w:val="single" w:sz="12"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支出</w:t>
            </w:r>
          </w:p>
        </w:tc>
      </w:tr>
      <w:tr w:rsidR="00267CE7">
        <w:trPr>
          <w:trHeight w:val="480"/>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行次</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金额</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行次</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一般公共预算财政拨款</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政府性基金预算财政拨款</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jc w:val="center"/>
              <w:rPr>
                <w:rFonts w:ascii="Times New Roman" w:hAnsi="Times New Roman"/>
                <w:b/>
                <w:bCs/>
                <w:color w:val="000000"/>
                <w:sz w:val="16"/>
                <w:szCs w:val="16"/>
              </w:rPr>
            </w:pP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1</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406" w:type="dxa"/>
            <w:tcBorders>
              <w:top w:val="single" w:sz="4" w:space="0" w:color="000000"/>
              <w:left w:val="nil"/>
              <w:bottom w:val="single" w:sz="4" w:space="0" w:color="000000"/>
              <w:right w:val="single" w:sz="4" w:space="0" w:color="000000"/>
            </w:tcBorders>
            <w:vAlign w:val="center"/>
          </w:tcPr>
          <w:p w:rsidR="00267CE7" w:rsidRDefault="00267CE7">
            <w:pPr>
              <w:spacing w:line="567" w:lineRule="exact"/>
              <w:jc w:val="center"/>
              <w:rPr>
                <w:rFonts w:ascii="Times New Roman" w:hAnsi="Times New Roman"/>
                <w:b/>
                <w:bCs/>
                <w:color w:val="000000"/>
                <w:sz w:val="16"/>
                <w:szCs w:val="16"/>
              </w:rPr>
            </w:pP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4</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一、一般公共预算财政拨款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195.38</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一、一般公共服务支出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31</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175.86</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175.86</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二、政府性基金预算财政拨款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二、外交支出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32</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三、国防支出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33</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四、公共安全支出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34</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五、教育支出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35</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6</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六、科学技术支出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36</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7</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七、文化体育与传媒支出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37</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8</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八、社会保障和就业支出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38</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12.22</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9</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九、医疗卫生与计划生育支出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39</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2.36</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2.36</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10</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十、节能环保支出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40</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11</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十一、城乡社区支出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41</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12</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十二、农林水支出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42</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13</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十三、交通运输支出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43</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14</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十四、资源勘探信息等支出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44</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15</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十五、商业服务业等支出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45</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16</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十六、金融支出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46</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17</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十七、援助其他地区支出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47</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18</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十八、国土海洋气象等支出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48</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19</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十九、住房保障支出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49</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4.94</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20</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二十、粮油物资储备支出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50</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21</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二十一、其他支出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51</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22</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二十二、债务还本支出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52</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23</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二十三、债务付息支出</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53</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tcPr>
          <w:p w:rsidR="00267CE7" w:rsidRDefault="00E6744E">
            <w:r>
              <w:rPr>
                <w:rFonts w:ascii="Times New Roman" w:hAnsi="Times New Roman" w:hint="eastAsia"/>
                <w:color w:val="000000"/>
                <w:sz w:val="16"/>
                <w:szCs w:val="16"/>
              </w:rPr>
              <w:t>0.00</w:t>
            </w:r>
          </w:p>
        </w:tc>
        <w:tc>
          <w:tcPr>
            <w:tcW w:w="1300" w:type="dxa"/>
            <w:tcBorders>
              <w:top w:val="single" w:sz="4" w:space="0" w:color="000000"/>
              <w:left w:val="nil"/>
              <w:bottom w:val="single" w:sz="4" w:space="0" w:color="000000"/>
              <w:right w:val="single" w:sz="12" w:space="0" w:color="000000"/>
            </w:tcBorders>
          </w:tcPr>
          <w:p w:rsidR="00267CE7" w:rsidRDefault="00E6744E">
            <w:r>
              <w:rPr>
                <w:rFonts w:ascii="Times New Roman" w:hAnsi="Times New Roman" w:hint="eastAsia"/>
                <w:color w:val="000000"/>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24</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54</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sz w:val="16"/>
                <w:szCs w:val="16"/>
              </w:rPr>
            </w:pPr>
          </w:p>
        </w:tc>
        <w:tc>
          <w:tcPr>
            <w:tcW w:w="1300" w:type="dxa"/>
            <w:tcBorders>
              <w:top w:val="single" w:sz="4" w:space="0" w:color="000000"/>
              <w:left w:val="nil"/>
              <w:bottom w:val="single" w:sz="4" w:space="0" w:color="000000"/>
              <w:right w:val="single" w:sz="12" w:space="0" w:color="000000"/>
            </w:tcBorders>
            <w:vAlign w:val="center"/>
          </w:tcPr>
          <w:p w:rsidR="00267CE7" w:rsidRDefault="00267CE7">
            <w:pPr>
              <w:spacing w:line="567" w:lineRule="exact"/>
              <w:rPr>
                <w:rFonts w:ascii="Times New Roman" w:hAnsi="Times New Roman"/>
                <w:color w:val="000000"/>
                <w:sz w:val="16"/>
                <w:szCs w:val="16"/>
              </w:rPr>
            </w:pP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本年收入合计</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25</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195.38</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本年支出合计</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55</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195.38</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195.38</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年初财政拨款结转和结余</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26</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sz w:val="16"/>
                <w:szCs w:val="16"/>
              </w:rPr>
              <w:t>0.00</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年末财政拨款结转和结余</w:t>
            </w: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56</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sz w:val="16"/>
                <w:szCs w:val="16"/>
              </w:rPr>
              <w:t>0.00</w:t>
            </w: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sz w:val="16"/>
                <w:szCs w:val="16"/>
              </w:rPr>
              <w:t>0.00</w:t>
            </w:r>
          </w:p>
        </w:tc>
        <w:tc>
          <w:tcPr>
            <w:tcW w:w="1300" w:type="dxa"/>
            <w:tcBorders>
              <w:top w:val="single" w:sz="4" w:space="0" w:color="000000"/>
              <w:left w:val="nil"/>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sz w:val="16"/>
                <w:szCs w:val="16"/>
              </w:rPr>
              <w:t>0.00</w:t>
            </w: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一般公共预算财政拨款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27</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sz w:val="16"/>
                <w:szCs w:val="16"/>
              </w:rPr>
              <w:t>0.00</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57</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1300" w:type="dxa"/>
            <w:tcBorders>
              <w:top w:val="single" w:sz="4" w:space="0" w:color="000000"/>
              <w:left w:val="nil"/>
              <w:bottom w:val="single" w:sz="4" w:space="0" w:color="000000"/>
              <w:right w:val="single" w:sz="12" w:space="0" w:color="000000"/>
            </w:tcBorders>
            <w:vAlign w:val="center"/>
          </w:tcPr>
          <w:p w:rsidR="00267CE7" w:rsidRDefault="00267CE7">
            <w:pPr>
              <w:spacing w:line="567" w:lineRule="exact"/>
              <w:rPr>
                <w:rFonts w:ascii="Times New Roman" w:hAnsi="Times New Roman"/>
                <w:color w:val="000000" w:themeColor="text1"/>
                <w:sz w:val="16"/>
                <w:szCs w:val="16"/>
              </w:rPr>
            </w:pP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政府性基金预算财政拨款</w:t>
            </w: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28</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olor w:val="000000" w:themeColor="text1"/>
                <w:sz w:val="16"/>
                <w:szCs w:val="16"/>
              </w:rPr>
            </w:pPr>
            <w:r>
              <w:rPr>
                <w:rFonts w:ascii="Times New Roman" w:hAnsi="Times New Roman" w:hint="eastAsia"/>
                <w:color w:val="000000" w:themeColor="text1"/>
                <w:sz w:val="16"/>
                <w:szCs w:val="16"/>
              </w:rPr>
              <w:t>0.00</w:t>
            </w: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58</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1300" w:type="dxa"/>
            <w:tcBorders>
              <w:top w:val="single" w:sz="4" w:space="0" w:color="000000"/>
              <w:left w:val="nil"/>
              <w:bottom w:val="single" w:sz="4" w:space="0" w:color="000000"/>
              <w:right w:val="single" w:sz="12" w:space="0" w:color="000000"/>
            </w:tcBorders>
            <w:vAlign w:val="center"/>
          </w:tcPr>
          <w:p w:rsidR="00267CE7" w:rsidRDefault="00267CE7">
            <w:pPr>
              <w:spacing w:line="567" w:lineRule="exact"/>
              <w:rPr>
                <w:rFonts w:ascii="Times New Roman" w:hAnsi="Times New Roman"/>
                <w:color w:val="000000" w:themeColor="text1"/>
                <w:sz w:val="16"/>
                <w:szCs w:val="16"/>
              </w:rPr>
            </w:pPr>
          </w:p>
        </w:tc>
      </w:tr>
      <w:tr w:rsidR="00267CE7">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400" w:type="dxa"/>
            <w:gridSpan w:val="2"/>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29</w:t>
            </w:r>
          </w:p>
        </w:tc>
        <w:tc>
          <w:tcPr>
            <w:tcW w:w="12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themeColor="text1"/>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267CE7" w:rsidRDefault="00267CE7">
            <w:pPr>
              <w:spacing w:line="567" w:lineRule="exact"/>
              <w:rPr>
                <w:rFonts w:ascii="Times New Roman" w:hAnsi="Times New Roman"/>
                <w:color w:val="000000" w:themeColor="text1"/>
                <w:sz w:val="16"/>
                <w:szCs w:val="16"/>
              </w:rPr>
            </w:pPr>
          </w:p>
        </w:tc>
        <w:tc>
          <w:tcPr>
            <w:tcW w:w="406" w:type="dxa"/>
            <w:tcBorders>
              <w:top w:val="single" w:sz="4" w:space="0" w:color="000000"/>
              <w:left w:val="nil"/>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olor w:val="000000" w:themeColor="text1"/>
                <w:sz w:val="16"/>
                <w:szCs w:val="16"/>
              </w:rPr>
            </w:pPr>
            <w:r>
              <w:rPr>
                <w:rFonts w:ascii="Times New Roman" w:hAnsi="Times New Roman" w:hint="eastAsia"/>
                <w:color w:val="000000" w:themeColor="text1"/>
                <w:kern w:val="0"/>
                <w:sz w:val="16"/>
                <w:szCs w:val="16"/>
              </w:rPr>
              <w:t>59</w:t>
            </w:r>
          </w:p>
        </w:tc>
        <w:tc>
          <w:tcPr>
            <w:tcW w:w="1095"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themeColor="text1"/>
                <w:sz w:val="16"/>
                <w:szCs w:val="16"/>
              </w:rPr>
            </w:pPr>
          </w:p>
        </w:tc>
        <w:tc>
          <w:tcPr>
            <w:tcW w:w="1414" w:type="dxa"/>
            <w:gridSpan w:val="2"/>
            <w:tcBorders>
              <w:top w:val="single" w:sz="4" w:space="0" w:color="000000"/>
              <w:left w:val="nil"/>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olor w:val="000000" w:themeColor="text1"/>
                <w:sz w:val="16"/>
                <w:szCs w:val="16"/>
              </w:rPr>
            </w:pPr>
          </w:p>
        </w:tc>
        <w:tc>
          <w:tcPr>
            <w:tcW w:w="1300" w:type="dxa"/>
            <w:tcBorders>
              <w:top w:val="single" w:sz="4" w:space="0" w:color="000000"/>
              <w:left w:val="nil"/>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olor w:val="000000" w:themeColor="text1"/>
                <w:sz w:val="16"/>
                <w:szCs w:val="16"/>
              </w:rPr>
            </w:pPr>
          </w:p>
        </w:tc>
      </w:tr>
      <w:tr w:rsidR="00267CE7">
        <w:trPr>
          <w:trHeight w:val="285"/>
        </w:trPr>
        <w:tc>
          <w:tcPr>
            <w:tcW w:w="2190"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总计</w:t>
            </w:r>
          </w:p>
        </w:tc>
        <w:tc>
          <w:tcPr>
            <w:tcW w:w="400"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30</w:t>
            </w:r>
          </w:p>
        </w:tc>
        <w:tc>
          <w:tcPr>
            <w:tcW w:w="1295"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195.38</w:t>
            </w:r>
          </w:p>
        </w:tc>
        <w:tc>
          <w:tcPr>
            <w:tcW w:w="2265" w:type="dxa"/>
            <w:gridSpan w:val="3"/>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总计</w:t>
            </w:r>
          </w:p>
        </w:tc>
        <w:tc>
          <w:tcPr>
            <w:tcW w:w="406" w:type="dxa"/>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b/>
                <w:bCs/>
                <w:color w:val="000000" w:themeColor="text1"/>
                <w:sz w:val="16"/>
                <w:szCs w:val="16"/>
              </w:rPr>
            </w:pPr>
            <w:r>
              <w:rPr>
                <w:rFonts w:ascii="Times New Roman" w:hAnsi="Times New Roman" w:hint="eastAsia"/>
                <w:b/>
                <w:bCs/>
                <w:color w:val="000000" w:themeColor="text1"/>
                <w:kern w:val="0"/>
                <w:sz w:val="16"/>
                <w:szCs w:val="16"/>
              </w:rPr>
              <w:t>60</w:t>
            </w:r>
          </w:p>
        </w:tc>
        <w:tc>
          <w:tcPr>
            <w:tcW w:w="1095"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195.38</w:t>
            </w:r>
          </w:p>
        </w:tc>
        <w:tc>
          <w:tcPr>
            <w:tcW w:w="1414" w:type="dxa"/>
            <w:gridSpan w:val="2"/>
            <w:tcBorders>
              <w:top w:val="single" w:sz="4" w:space="0" w:color="000000"/>
              <w:left w:val="nil"/>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195.38</w:t>
            </w:r>
          </w:p>
        </w:tc>
        <w:tc>
          <w:tcPr>
            <w:tcW w:w="1300" w:type="dxa"/>
            <w:tcBorders>
              <w:top w:val="single" w:sz="4" w:space="0" w:color="000000"/>
              <w:left w:val="nil"/>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b/>
                <w:bCs/>
                <w:color w:val="000000" w:themeColor="text1"/>
                <w:sz w:val="16"/>
                <w:szCs w:val="16"/>
              </w:rPr>
            </w:pPr>
            <w:r>
              <w:rPr>
                <w:rFonts w:ascii="Times New Roman" w:hAnsi="Times New Roman" w:hint="eastAsia"/>
                <w:b/>
                <w:bCs/>
                <w:color w:val="000000" w:themeColor="text1"/>
                <w:sz w:val="16"/>
                <w:szCs w:val="16"/>
              </w:rPr>
              <w:t>0.00</w:t>
            </w:r>
          </w:p>
        </w:tc>
      </w:tr>
      <w:tr w:rsidR="00267CE7">
        <w:trPr>
          <w:trHeight w:val="495"/>
        </w:trPr>
        <w:tc>
          <w:tcPr>
            <w:tcW w:w="10365" w:type="dxa"/>
            <w:gridSpan w:val="14"/>
            <w:vAlign w:val="center"/>
          </w:tcPr>
          <w:p w:rsidR="00267CE7" w:rsidRDefault="00E6744E">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注：本表反映部门本年度一般公共预算财政拨款和政府性基金预算财政拨款的总收支和年末结转结余情况。</w:t>
            </w:r>
          </w:p>
        </w:tc>
      </w:tr>
    </w:tbl>
    <w:p w:rsidR="00267CE7" w:rsidRDefault="00267CE7">
      <w:pPr>
        <w:widowControl/>
        <w:spacing w:line="567" w:lineRule="exact"/>
        <w:rPr>
          <w:rFonts w:ascii="Times New Roman" w:eastAsia="黑体" w:hAnsi="Times New Roman" w:cs="宋体"/>
          <w:color w:val="000000"/>
          <w:kern w:val="0"/>
          <w:sz w:val="28"/>
          <w:szCs w:val="28"/>
        </w:rPr>
        <w:sectPr w:rsidR="00267CE7">
          <w:type w:val="continuous"/>
          <w:pgSz w:w="11906" w:h="16838"/>
          <w:pgMar w:top="851" w:right="1418" w:bottom="993" w:left="1531" w:header="720" w:footer="720" w:gutter="0"/>
          <w:cols w:space="720"/>
          <w:docGrid w:type="lines" w:linePitch="312"/>
        </w:sectPr>
      </w:pPr>
    </w:p>
    <w:tbl>
      <w:tblPr>
        <w:tblW w:w="10637" w:type="dxa"/>
        <w:tblInd w:w="-1066" w:type="dxa"/>
        <w:tblLayout w:type="fixed"/>
        <w:tblCellMar>
          <w:top w:w="15" w:type="dxa"/>
          <w:left w:w="15" w:type="dxa"/>
          <w:bottom w:w="15" w:type="dxa"/>
          <w:right w:w="15" w:type="dxa"/>
        </w:tblCellMar>
        <w:tblLook w:val="04A0"/>
      </w:tblPr>
      <w:tblGrid>
        <w:gridCol w:w="1380"/>
        <w:gridCol w:w="977"/>
        <w:gridCol w:w="1800"/>
        <w:gridCol w:w="2160"/>
        <w:gridCol w:w="165"/>
        <w:gridCol w:w="1575"/>
        <w:gridCol w:w="420"/>
        <w:gridCol w:w="2160"/>
      </w:tblGrid>
      <w:tr w:rsidR="00267CE7">
        <w:trPr>
          <w:trHeight w:val="262"/>
        </w:trPr>
        <w:tc>
          <w:tcPr>
            <w:tcW w:w="10637" w:type="dxa"/>
            <w:gridSpan w:val="8"/>
            <w:vAlign w:val="bottom"/>
          </w:tcPr>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textAlignment w:val="bottom"/>
              <w:rPr>
                <w:rFonts w:ascii="Times New Roman" w:eastAsia="黑体" w:hAnsi="Times New Roman" w:cs="黑体"/>
                <w:color w:val="000000"/>
                <w:kern w:val="0"/>
                <w:sz w:val="28"/>
                <w:szCs w:val="28"/>
              </w:rPr>
            </w:pPr>
          </w:p>
          <w:p w:rsidR="00267CE7" w:rsidRDefault="00E6744E">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一般公共预算财政拨款支出决算表</w:t>
            </w:r>
          </w:p>
        </w:tc>
      </w:tr>
      <w:tr w:rsidR="00267CE7">
        <w:trPr>
          <w:trHeight w:val="285"/>
        </w:trPr>
        <w:tc>
          <w:tcPr>
            <w:tcW w:w="2357" w:type="dxa"/>
            <w:gridSpan w:val="2"/>
            <w:vAlign w:val="center"/>
          </w:tcPr>
          <w:p w:rsidR="00267CE7" w:rsidRDefault="00267CE7">
            <w:pPr>
              <w:spacing w:line="567" w:lineRule="exact"/>
              <w:rPr>
                <w:rFonts w:ascii="Times New Roman" w:hAnsi="Times New Roman" w:cs="宋体"/>
                <w:color w:val="000000"/>
                <w:sz w:val="16"/>
                <w:szCs w:val="16"/>
              </w:rPr>
            </w:pPr>
          </w:p>
        </w:tc>
        <w:tc>
          <w:tcPr>
            <w:tcW w:w="1800" w:type="dxa"/>
            <w:vAlign w:val="center"/>
          </w:tcPr>
          <w:p w:rsidR="00267CE7" w:rsidRDefault="00267CE7">
            <w:pPr>
              <w:spacing w:line="567" w:lineRule="exact"/>
              <w:jc w:val="center"/>
              <w:rPr>
                <w:rFonts w:ascii="Times New Roman" w:hAnsi="Times New Roman" w:cs="宋体"/>
                <w:color w:val="000000"/>
                <w:sz w:val="16"/>
                <w:szCs w:val="16"/>
              </w:rPr>
            </w:pPr>
          </w:p>
        </w:tc>
        <w:tc>
          <w:tcPr>
            <w:tcW w:w="2325"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1575" w:type="dxa"/>
            <w:vAlign w:val="center"/>
          </w:tcPr>
          <w:p w:rsidR="00267CE7" w:rsidRDefault="00267CE7">
            <w:pPr>
              <w:spacing w:line="567" w:lineRule="exact"/>
              <w:jc w:val="center"/>
              <w:rPr>
                <w:rFonts w:ascii="Times New Roman" w:hAnsi="Times New Roman" w:cs="宋体"/>
                <w:color w:val="000000"/>
                <w:sz w:val="16"/>
                <w:szCs w:val="16"/>
              </w:rPr>
            </w:pPr>
          </w:p>
        </w:tc>
        <w:tc>
          <w:tcPr>
            <w:tcW w:w="2580" w:type="dxa"/>
            <w:gridSpan w:val="2"/>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05</w:t>
            </w:r>
            <w:r>
              <w:rPr>
                <w:rFonts w:ascii="Times New Roman" w:hAnsi="Times New Roman" w:cs="宋体" w:hint="eastAsia"/>
                <w:color w:val="000000"/>
                <w:kern w:val="0"/>
                <w:sz w:val="16"/>
                <w:szCs w:val="16"/>
              </w:rPr>
              <w:t>表</w:t>
            </w:r>
          </w:p>
        </w:tc>
      </w:tr>
      <w:tr w:rsidR="00267CE7">
        <w:trPr>
          <w:trHeight w:val="270"/>
        </w:trPr>
        <w:tc>
          <w:tcPr>
            <w:tcW w:w="2357" w:type="dxa"/>
            <w:gridSpan w:val="2"/>
            <w:vAlign w:val="center"/>
          </w:tcPr>
          <w:p w:rsidR="00267CE7" w:rsidRDefault="00E6744E">
            <w:pPr>
              <w:spacing w:line="567" w:lineRule="exact"/>
              <w:ind w:rightChars="-83" w:right="-174"/>
              <w:rPr>
                <w:rFonts w:ascii="Times New Roman" w:hAnsi="Times New Roman" w:cs="宋体"/>
                <w:color w:val="000000"/>
                <w:sz w:val="16"/>
                <w:szCs w:val="16"/>
              </w:rPr>
            </w:pPr>
            <w:r>
              <w:rPr>
                <w:rFonts w:ascii="Times New Roman" w:hAnsi="Times New Roman" w:cs="宋体" w:hint="eastAsia"/>
                <w:color w:val="000000"/>
                <w:sz w:val="16"/>
                <w:szCs w:val="16"/>
              </w:rPr>
              <w:t>部门：郑州市回族殡葬服务中心</w:t>
            </w:r>
          </w:p>
        </w:tc>
        <w:tc>
          <w:tcPr>
            <w:tcW w:w="1800" w:type="dxa"/>
            <w:vAlign w:val="center"/>
          </w:tcPr>
          <w:p w:rsidR="00267CE7" w:rsidRDefault="00267CE7">
            <w:pPr>
              <w:spacing w:line="567" w:lineRule="exact"/>
              <w:jc w:val="center"/>
              <w:rPr>
                <w:rFonts w:ascii="Times New Roman" w:hAnsi="Times New Roman" w:cs="宋体"/>
                <w:color w:val="000000"/>
                <w:sz w:val="16"/>
                <w:szCs w:val="16"/>
              </w:rPr>
            </w:pPr>
          </w:p>
        </w:tc>
        <w:tc>
          <w:tcPr>
            <w:tcW w:w="2325"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1575" w:type="dxa"/>
            <w:vAlign w:val="center"/>
          </w:tcPr>
          <w:p w:rsidR="00267CE7" w:rsidRDefault="00267CE7">
            <w:pPr>
              <w:spacing w:line="567" w:lineRule="exact"/>
              <w:jc w:val="center"/>
              <w:rPr>
                <w:rFonts w:ascii="Times New Roman" w:hAnsi="Times New Roman" w:cs="宋体"/>
                <w:color w:val="000000"/>
                <w:sz w:val="16"/>
                <w:szCs w:val="16"/>
              </w:rPr>
            </w:pPr>
          </w:p>
        </w:tc>
        <w:tc>
          <w:tcPr>
            <w:tcW w:w="2580" w:type="dxa"/>
            <w:gridSpan w:val="2"/>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267CE7">
        <w:trPr>
          <w:trHeight w:val="300"/>
        </w:trPr>
        <w:tc>
          <w:tcPr>
            <w:tcW w:w="4157" w:type="dxa"/>
            <w:gridSpan w:val="3"/>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w:t>
            </w:r>
          </w:p>
        </w:tc>
        <w:tc>
          <w:tcPr>
            <w:tcW w:w="2160" w:type="dxa"/>
            <w:vMerge w:val="restart"/>
            <w:tcBorders>
              <w:top w:val="single" w:sz="12"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本年支出合计</w:t>
            </w:r>
          </w:p>
        </w:tc>
        <w:tc>
          <w:tcPr>
            <w:tcW w:w="2160" w:type="dxa"/>
            <w:gridSpan w:val="3"/>
            <w:vMerge w:val="restart"/>
            <w:tcBorders>
              <w:top w:val="single" w:sz="12"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基本支出</w:t>
            </w:r>
          </w:p>
        </w:tc>
        <w:tc>
          <w:tcPr>
            <w:tcW w:w="2160" w:type="dxa"/>
            <w:vMerge w:val="restart"/>
            <w:tcBorders>
              <w:top w:val="single" w:sz="12"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项目支出</w:t>
            </w:r>
          </w:p>
        </w:tc>
      </w:tr>
      <w:tr w:rsidR="00267CE7">
        <w:trPr>
          <w:trHeight w:val="6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功能分类</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科目编码</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2160" w:type="dxa"/>
            <w:vMerge/>
            <w:tcBorders>
              <w:top w:val="single" w:sz="12"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2160" w:type="dxa"/>
            <w:gridSpan w:val="3"/>
            <w:vMerge/>
            <w:tcBorders>
              <w:top w:val="single" w:sz="12"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2160" w:type="dxa"/>
            <w:vMerge/>
            <w:tcBorders>
              <w:top w:val="single" w:sz="12" w:space="0" w:color="000000"/>
              <w:left w:val="single" w:sz="4" w:space="0" w:color="000000"/>
              <w:bottom w:val="single" w:sz="4" w:space="0" w:color="000000"/>
              <w:right w:val="single" w:sz="12"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r>
      <w:tr w:rsidR="00267CE7">
        <w:trPr>
          <w:trHeight w:val="473"/>
        </w:trPr>
        <w:tc>
          <w:tcPr>
            <w:tcW w:w="4157"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栏次</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w:t>
            </w:r>
          </w:p>
        </w:tc>
      </w:tr>
      <w:tr w:rsidR="00267CE7">
        <w:trPr>
          <w:trHeight w:val="581"/>
        </w:trPr>
        <w:tc>
          <w:tcPr>
            <w:tcW w:w="4157"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195.38</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114.38</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81.01</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201</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一般公共服务支出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175.86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94.85</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81.01</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20123</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民族事务</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175.86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94.85</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81.01</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2012302</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一般行政管理事务</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30.80</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30.80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2012304</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民族工作专项</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50.21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50.21</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2012350</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事业运行</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94.85</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94.85</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208</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社会保障和就业支出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12.22</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12.22</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20805</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行政事业单位离退休</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12.22</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12.22</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2080502</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事业单位离退休</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7.90</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7.90</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2080505</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机关事业单位基本养老保险缴费支出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4.33</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4.33</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210</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医疗卫生与计划生育支出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2.36</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21011</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行政事业单位医疗</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2.36</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2101102</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事业单位医疗</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2.36</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221</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住房保障支出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22102</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住房改革支出</w:t>
            </w:r>
          </w:p>
        </w:tc>
        <w:tc>
          <w:tcPr>
            <w:tcW w:w="216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216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1380"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2210201</w:t>
            </w:r>
          </w:p>
        </w:tc>
        <w:tc>
          <w:tcPr>
            <w:tcW w:w="2777"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住房公积金</w:t>
            </w:r>
          </w:p>
        </w:tc>
        <w:tc>
          <w:tcPr>
            <w:tcW w:w="2160" w:type="dxa"/>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2160" w:type="dxa"/>
            <w:tcBorders>
              <w:top w:val="single" w:sz="4" w:space="0" w:color="000000"/>
              <w:left w:val="single" w:sz="4" w:space="0" w:color="000000"/>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600"/>
        </w:trPr>
        <w:tc>
          <w:tcPr>
            <w:tcW w:w="10637" w:type="dxa"/>
            <w:gridSpan w:val="8"/>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注：本表反映部门本年度一般公共预算财政拨款实际支出情况。</w:t>
            </w:r>
          </w:p>
        </w:tc>
      </w:tr>
    </w:tbl>
    <w:p w:rsidR="00267CE7" w:rsidRDefault="00267CE7">
      <w:pPr>
        <w:spacing w:line="567" w:lineRule="exact"/>
        <w:rPr>
          <w:rFonts w:ascii="Times New Roman" w:eastAsia="隶书" w:hAnsi="Times New Roman" w:cs="隶书"/>
          <w:sz w:val="52"/>
          <w:szCs w:val="52"/>
        </w:rPr>
        <w:sectPr w:rsidR="00267CE7">
          <w:type w:val="continuous"/>
          <w:pgSz w:w="11906" w:h="16838"/>
          <w:pgMar w:top="426" w:right="1418" w:bottom="1276" w:left="1531" w:header="851" w:footer="992" w:gutter="0"/>
          <w:cols w:space="720"/>
          <w:docGrid w:type="lines" w:linePitch="312"/>
        </w:sectPr>
      </w:pPr>
    </w:p>
    <w:tbl>
      <w:tblPr>
        <w:tblW w:w="10365" w:type="dxa"/>
        <w:tblInd w:w="-1081" w:type="dxa"/>
        <w:tblLayout w:type="fixed"/>
        <w:tblCellMar>
          <w:top w:w="15" w:type="dxa"/>
          <w:left w:w="15" w:type="dxa"/>
          <w:bottom w:w="15" w:type="dxa"/>
          <w:right w:w="15" w:type="dxa"/>
        </w:tblCellMar>
        <w:tblLook w:val="04A0"/>
      </w:tblPr>
      <w:tblGrid>
        <w:gridCol w:w="900"/>
        <w:gridCol w:w="935"/>
        <w:gridCol w:w="1794"/>
        <w:gridCol w:w="1620"/>
        <w:gridCol w:w="754"/>
        <w:gridCol w:w="117"/>
        <w:gridCol w:w="1677"/>
        <w:gridCol w:w="993"/>
        <w:gridCol w:w="1575"/>
      </w:tblGrid>
      <w:tr w:rsidR="00267CE7">
        <w:trPr>
          <w:trHeight w:val="375"/>
        </w:trPr>
        <w:tc>
          <w:tcPr>
            <w:tcW w:w="10365" w:type="dxa"/>
            <w:gridSpan w:val="9"/>
            <w:vAlign w:val="bottom"/>
          </w:tcPr>
          <w:p w:rsidR="00267CE7" w:rsidRDefault="00267CE7">
            <w:pPr>
              <w:widowControl/>
              <w:spacing w:line="567" w:lineRule="exact"/>
              <w:textAlignment w:val="bottom"/>
              <w:rPr>
                <w:rFonts w:ascii="Times New Roman" w:eastAsia="黑体" w:hAnsi="Times New Roman" w:cs="黑体"/>
                <w:color w:val="000000"/>
                <w:kern w:val="0"/>
                <w:sz w:val="28"/>
                <w:szCs w:val="28"/>
              </w:rPr>
            </w:pPr>
          </w:p>
          <w:p w:rsidR="00267CE7" w:rsidRDefault="00E6744E">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一般公共预算财政拨款基本支出决算表</w:t>
            </w:r>
          </w:p>
        </w:tc>
      </w:tr>
      <w:tr w:rsidR="00267CE7">
        <w:trPr>
          <w:trHeight w:val="285"/>
        </w:trPr>
        <w:tc>
          <w:tcPr>
            <w:tcW w:w="1835" w:type="dxa"/>
            <w:gridSpan w:val="2"/>
            <w:vAlign w:val="center"/>
          </w:tcPr>
          <w:p w:rsidR="00267CE7" w:rsidRDefault="00267CE7">
            <w:pPr>
              <w:spacing w:line="567" w:lineRule="exact"/>
              <w:rPr>
                <w:rFonts w:ascii="Times New Roman" w:hAnsi="Times New Roman" w:cs="宋体"/>
                <w:color w:val="000000"/>
                <w:sz w:val="16"/>
                <w:szCs w:val="16"/>
              </w:rPr>
            </w:pPr>
          </w:p>
        </w:tc>
        <w:tc>
          <w:tcPr>
            <w:tcW w:w="1794" w:type="dxa"/>
            <w:vAlign w:val="center"/>
          </w:tcPr>
          <w:p w:rsidR="00267CE7" w:rsidRDefault="00267CE7">
            <w:pPr>
              <w:spacing w:line="567" w:lineRule="exact"/>
              <w:jc w:val="center"/>
              <w:rPr>
                <w:rFonts w:ascii="Times New Roman" w:hAnsi="Times New Roman" w:cs="宋体"/>
                <w:color w:val="000000"/>
                <w:sz w:val="16"/>
                <w:szCs w:val="16"/>
              </w:rPr>
            </w:pPr>
          </w:p>
        </w:tc>
        <w:tc>
          <w:tcPr>
            <w:tcW w:w="1620" w:type="dxa"/>
            <w:vAlign w:val="center"/>
          </w:tcPr>
          <w:p w:rsidR="00267CE7" w:rsidRDefault="00267CE7">
            <w:pPr>
              <w:spacing w:line="567" w:lineRule="exact"/>
              <w:jc w:val="center"/>
              <w:rPr>
                <w:rFonts w:ascii="Times New Roman" w:hAnsi="Times New Roman" w:cs="宋体"/>
                <w:color w:val="000000"/>
                <w:sz w:val="16"/>
                <w:szCs w:val="16"/>
              </w:rPr>
            </w:pPr>
          </w:p>
        </w:tc>
        <w:tc>
          <w:tcPr>
            <w:tcW w:w="754" w:type="dxa"/>
            <w:vAlign w:val="center"/>
          </w:tcPr>
          <w:p w:rsidR="00267CE7" w:rsidRDefault="00267CE7">
            <w:pPr>
              <w:spacing w:line="567" w:lineRule="exact"/>
              <w:jc w:val="center"/>
              <w:rPr>
                <w:rFonts w:ascii="Times New Roman" w:hAnsi="Times New Roman" w:cs="宋体"/>
                <w:color w:val="000000"/>
                <w:sz w:val="16"/>
                <w:szCs w:val="16"/>
              </w:rPr>
            </w:pPr>
          </w:p>
        </w:tc>
        <w:tc>
          <w:tcPr>
            <w:tcW w:w="1794"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2568" w:type="dxa"/>
            <w:gridSpan w:val="2"/>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06</w:t>
            </w:r>
            <w:r>
              <w:rPr>
                <w:rFonts w:ascii="Times New Roman" w:hAnsi="Times New Roman" w:cs="宋体" w:hint="eastAsia"/>
                <w:color w:val="000000"/>
                <w:kern w:val="0"/>
                <w:sz w:val="16"/>
                <w:szCs w:val="16"/>
              </w:rPr>
              <w:t>表</w:t>
            </w:r>
          </w:p>
        </w:tc>
      </w:tr>
      <w:tr w:rsidR="00267CE7">
        <w:trPr>
          <w:trHeight w:val="270"/>
        </w:trPr>
        <w:tc>
          <w:tcPr>
            <w:tcW w:w="1835" w:type="dxa"/>
            <w:gridSpan w:val="2"/>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部门：郑州市回族殡葬服务中心</w:t>
            </w:r>
          </w:p>
        </w:tc>
        <w:tc>
          <w:tcPr>
            <w:tcW w:w="1794" w:type="dxa"/>
            <w:vAlign w:val="center"/>
          </w:tcPr>
          <w:p w:rsidR="00267CE7" w:rsidRDefault="00267CE7">
            <w:pPr>
              <w:spacing w:line="567" w:lineRule="exact"/>
              <w:jc w:val="center"/>
              <w:rPr>
                <w:rFonts w:ascii="Times New Roman" w:hAnsi="Times New Roman" w:cs="宋体"/>
                <w:color w:val="000000"/>
                <w:sz w:val="16"/>
                <w:szCs w:val="16"/>
              </w:rPr>
            </w:pPr>
          </w:p>
        </w:tc>
        <w:tc>
          <w:tcPr>
            <w:tcW w:w="1620" w:type="dxa"/>
            <w:vAlign w:val="center"/>
          </w:tcPr>
          <w:p w:rsidR="00267CE7" w:rsidRDefault="00267CE7">
            <w:pPr>
              <w:spacing w:line="567" w:lineRule="exact"/>
              <w:jc w:val="center"/>
              <w:rPr>
                <w:rFonts w:ascii="Times New Roman" w:hAnsi="Times New Roman" w:cs="宋体"/>
                <w:color w:val="000000"/>
                <w:sz w:val="16"/>
                <w:szCs w:val="16"/>
              </w:rPr>
            </w:pPr>
          </w:p>
        </w:tc>
        <w:tc>
          <w:tcPr>
            <w:tcW w:w="754" w:type="dxa"/>
            <w:vAlign w:val="center"/>
          </w:tcPr>
          <w:p w:rsidR="00267CE7" w:rsidRDefault="00267CE7">
            <w:pPr>
              <w:spacing w:line="567" w:lineRule="exact"/>
              <w:jc w:val="center"/>
              <w:rPr>
                <w:rFonts w:ascii="Times New Roman" w:hAnsi="Times New Roman" w:cs="宋体"/>
                <w:color w:val="000000"/>
                <w:sz w:val="16"/>
                <w:szCs w:val="16"/>
              </w:rPr>
            </w:pPr>
          </w:p>
        </w:tc>
        <w:tc>
          <w:tcPr>
            <w:tcW w:w="1794"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2568" w:type="dxa"/>
            <w:gridSpan w:val="2"/>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267CE7">
        <w:trPr>
          <w:trHeight w:val="300"/>
        </w:trPr>
        <w:tc>
          <w:tcPr>
            <w:tcW w:w="5249" w:type="dxa"/>
            <w:gridSpan w:val="4"/>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人员经费</w:t>
            </w:r>
          </w:p>
        </w:tc>
        <w:tc>
          <w:tcPr>
            <w:tcW w:w="5116" w:type="dxa"/>
            <w:gridSpan w:val="5"/>
            <w:tcBorders>
              <w:top w:val="single" w:sz="12"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公用经费</w:t>
            </w:r>
          </w:p>
        </w:tc>
      </w:tr>
      <w:tr w:rsidR="00267CE7">
        <w:trPr>
          <w:trHeight w:val="6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kern w:val="0"/>
                <w:sz w:val="16"/>
                <w:szCs w:val="16"/>
              </w:rPr>
            </w:pPr>
            <w:r>
              <w:rPr>
                <w:rFonts w:ascii="Times New Roman" w:hAnsi="Times New Roman" w:cs="宋体" w:hint="eastAsia"/>
                <w:b/>
                <w:color w:val="000000"/>
                <w:kern w:val="0"/>
                <w:sz w:val="16"/>
                <w:szCs w:val="16"/>
              </w:rPr>
              <w:t>经济分类</w:t>
            </w:r>
          </w:p>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kern w:val="0"/>
                <w:sz w:val="16"/>
                <w:szCs w:val="16"/>
              </w:rPr>
            </w:pPr>
            <w:r>
              <w:rPr>
                <w:rFonts w:ascii="Times New Roman" w:hAnsi="Times New Roman" w:cs="宋体" w:hint="eastAsia"/>
                <w:b/>
                <w:color w:val="000000"/>
                <w:kern w:val="0"/>
                <w:sz w:val="16"/>
                <w:szCs w:val="16"/>
              </w:rPr>
              <w:t>经济分类</w:t>
            </w:r>
          </w:p>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科目编码</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70.38</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31.16</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25.42</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办公费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7.86</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29.23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印刷费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8.57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咨询费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themeColor="text1"/>
                <w:sz w:val="16"/>
                <w:szCs w:val="16"/>
              </w:rPr>
            </w:pPr>
            <w:r>
              <w:rPr>
                <w:rFonts w:ascii="Times New Roman" w:hAnsi="Times New Roman" w:cs="宋体" w:hint="eastAsia"/>
                <w:color w:val="000000" w:themeColor="text1"/>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themeColor="text1"/>
                <w:sz w:val="16"/>
                <w:szCs w:val="16"/>
              </w:rPr>
            </w:pPr>
            <w:r>
              <w:rPr>
                <w:rFonts w:ascii="Times New Roman" w:hAnsi="Times New Roman" w:cs="宋体" w:hint="eastAsia"/>
                <w:color w:val="000000" w:themeColor="text1"/>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themeColor="text1"/>
                <w:sz w:val="16"/>
                <w:szCs w:val="16"/>
              </w:rPr>
            </w:pPr>
            <w:r>
              <w:rPr>
                <w:rFonts w:ascii="Times New Roman" w:hAnsi="Times New Roman" w:cs="宋体" w:hint="eastAsia"/>
                <w:color w:val="000000" w:themeColor="text1"/>
                <w:sz w:val="16"/>
                <w:szCs w:val="16"/>
              </w:rPr>
              <w:t>2.83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手续费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水费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0.71</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电费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3.35</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4.33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邮电费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1.10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取暖费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物业管理费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themeColor="text1"/>
                <w:sz w:val="16"/>
                <w:szCs w:val="16"/>
              </w:rPr>
            </w:pPr>
            <w:r>
              <w:rPr>
                <w:rFonts w:ascii="Times New Roman" w:hAnsi="Times New Roman" w:cs="宋体" w:hint="eastAsia"/>
                <w:color w:val="000000" w:themeColor="text1"/>
                <w:sz w:val="16"/>
                <w:szCs w:val="16"/>
              </w:rPr>
              <w:t>0.59</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12.84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差旅费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因公出国</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境</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4.04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维修</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护</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0.30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退职</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役</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租赁费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3.69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会议费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培训费</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公务接待费</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lastRenderedPageBreak/>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专用材料费</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被装购置费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专用燃料费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劳务费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8.67</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4.94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委托业务费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工会经费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0.42</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福利费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0.17</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0.16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30231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公务用车运行维护费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8.00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30239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其他交通费用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30240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税金及附加费用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其他资本性支出</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房屋建筑物购建</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办公设备购置</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专用设备购置</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基础设施建设</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大型修缮</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信息网络及软件购置更新</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物资储备</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土地补偿</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安置补助</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地上附着物和青苗补偿</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拆迁补偿</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公务用车购置</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其他交通工具购置</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31020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产权参股</w:t>
            </w:r>
          </w:p>
        </w:tc>
        <w:tc>
          <w:tcPr>
            <w:tcW w:w="1575" w:type="dxa"/>
            <w:tcBorders>
              <w:top w:val="single" w:sz="4" w:space="0" w:color="000000"/>
              <w:left w:val="single" w:sz="4" w:space="0" w:color="000000"/>
              <w:bottom w:val="single" w:sz="4" w:space="0" w:color="000000"/>
              <w:right w:val="single" w:sz="12" w:space="0" w:color="000000"/>
            </w:tcBorders>
          </w:tcPr>
          <w:p w:rsidR="00267CE7" w:rsidRDefault="00E6744E">
            <w:r>
              <w:rPr>
                <w:rFonts w:ascii="Times New Roman" w:hAnsi="Times New Roman" w:cs="宋体" w:hint="eastAsia"/>
                <w:color w:val="000000"/>
                <w:sz w:val="16"/>
                <w:szCs w:val="16"/>
              </w:rPr>
              <w:t>0.00</w:t>
            </w:r>
          </w:p>
        </w:tc>
      </w:tr>
      <w:tr w:rsidR="00267CE7">
        <w:trPr>
          <w:trHeight w:val="300"/>
        </w:trPr>
        <w:tc>
          <w:tcPr>
            <w:tcW w:w="900" w:type="dxa"/>
            <w:tcBorders>
              <w:top w:val="single" w:sz="4" w:space="0" w:color="000000"/>
              <w:left w:val="single" w:sz="12" w:space="0" w:color="000000"/>
              <w:bottom w:val="single" w:sz="12"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267CE7" w:rsidRDefault="00267CE7">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31099</w:t>
            </w:r>
          </w:p>
        </w:tc>
        <w:tc>
          <w:tcPr>
            <w:tcW w:w="2670"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其他资本性支出</w:t>
            </w:r>
          </w:p>
        </w:tc>
        <w:tc>
          <w:tcPr>
            <w:tcW w:w="1575" w:type="dxa"/>
            <w:tcBorders>
              <w:top w:val="single" w:sz="4" w:space="0" w:color="000000"/>
              <w:left w:val="single" w:sz="4" w:space="0" w:color="000000"/>
              <w:bottom w:val="single" w:sz="12"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477"/>
        </w:trPr>
        <w:tc>
          <w:tcPr>
            <w:tcW w:w="10365" w:type="dxa"/>
            <w:gridSpan w:val="9"/>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注：本表反映部门本年度一般公共预算财政拨款基本支出明细情况。</w:t>
            </w:r>
          </w:p>
        </w:tc>
      </w:tr>
    </w:tbl>
    <w:p w:rsidR="00267CE7" w:rsidRDefault="00267CE7">
      <w:pPr>
        <w:spacing w:line="567" w:lineRule="exact"/>
        <w:rPr>
          <w:rFonts w:ascii="Times New Roman" w:eastAsia="隶书" w:hAnsi="Times New Roman" w:cs="隶书"/>
          <w:sz w:val="52"/>
          <w:szCs w:val="52"/>
        </w:rPr>
        <w:sectPr w:rsidR="00267CE7">
          <w:type w:val="continuous"/>
          <w:pgSz w:w="11906" w:h="16838"/>
          <w:pgMar w:top="284" w:right="1418" w:bottom="1135" w:left="1531" w:header="851" w:footer="992" w:gutter="0"/>
          <w:cols w:space="720"/>
          <w:docGrid w:type="lines" w:linePitch="312"/>
        </w:sectPr>
      </w:pPr>
    </w:p>
    <w:tbl>
      <w:tblPr>
        <w:tblW w:w="10769" w:type="dxa"/>
        <w:tblInd w:w="-1079" w:type="dxa"/>
        <w:tblLayout w:type="fixed"/>
        <w:tblCellMar>
          <w:top w:w="15" w:type="dxa"/>
          <w:left w:w="15" w:type="dxa"/>
          <w:bottom w:w="15" w:type="dxa"/>
          <w:right w:w="15" w:type="dxa"/>
        </w:tblCellMar>
        <w:tblLook w:val="04A0"/>
      </w:tblPr>
      <w:tblGrid>
        <w:gridCol w:w="840"/>
        <w:gridCol w:w="855"/>
        <w:gridCol w:w="675"/>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rsidR="00267CE7">
        <w:trPr>
          <w:trHeight w:val="375"/>
        </w:trPr>
        <w:tc>
          <w:tcPr>
            <w:tcW w:w="10769" w:type="dxa"/>
            <w:gridSpan w:val="21"/>
            <w:vAlign w:val="bottom"/>
          </w:tcPr>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jc w:val="center"/>
              <w:textAlignment w:val="bottom"/>
              <w:rPr>
                <w:rFonts w:ascii="Times New Roman" w:eastAsia="黑体" w:hAnsi="Times New Roman" w:cs="黑体"/>
                <w:color w:val="000000"/>
                <w:kern w:val="0"/>
                <w:sz w:val="28"/>
                <w:szCs w:val="28"/>
              </w:rPr>
            </w:pPr>
          </w:p>
          <w:p w:rsidR="00267CE7" w:rsidRDefault="00267CE7">
            <w:pPr>
              <w:widowControl/>
              <w:spacing w:line="567" w:lineRule="exact"/>
              <w:textAlignment w:val="bottom"/>
              <w:rPr>
                <w:rFonts w:ascii="Times New Roman" w:eastAsia="黑体" w:hAnsi="Times New Roman" w:cs="黑体"/>
                <w:color w:val="000000"/>
                <w:kern w:val="0"/>
                <w:sz w:val="28"/>
                <w:szCs w:val="28"/>
              </w:rPr>
            </w:pPr>
          </w:p>
          <w:p w:rsidR="00267CE7" w:rsidRDefault="00E6744E">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一般公共预算财政拨款“三公”经费支出决算表</w:t>
            </w:r>
          </w:p>
        </w:tc>
      </w:tr>
      <w:tr w:rsidR="00267CE7">
        <w:trPr>
          <w:trHeight w:val="285"/>
        </w:trPr>
        <w:tc>
          <w:tcPr>
            <w:tcW w:w="2370" w:type="dxa"/>
            <w:gridSpan w:val="3"/>
            <w:vAlign w:val="center"/>
          </w:tcPr>
          <w:p w:rsidR="00267CE7" w:rsidRDefault="00267CE7">
            <w:pPr>
              <w:spacing w:line="567" w:lineRule="exact"/>
              <w:rPr>
                <w:rFonts w:ascii="Times New Roman" w:hAnsi="Times New Roman" w:cs="宋体"/>
                <w:color w:val="000000"/>
                <w:sz w:val="16"/>
                <w:szCs w:val="16"/>
              </w:rPr>
            </w:pPr>
          </w:p>
        </w:tc>
        <w:tc>
          <w:tcPr>
            <w:tcW w:w="647" w:type="dxa"/>
            <w:vAlign w:val="center"/>
          </w:tcPr>
          <w:p w:rsidR="00267CE7" w:rsidRDefault="00267CE7">
            <w:pPr>
              <w:spacing w:line="567" w:lineRule="exact"/>
              <w:rPr>
                <w:rFonts w:ascii="Times New Roman" w:hAnsi="Times New Roman" w:cs="宋体"/>
                <w:color w:val="000000"/>
                <w:sz w:val="16"/>
                <w:szCs w:val="16"/>
              </w:rPr>
            </w:pPr>
          </w:p>
        </w:tc>
        <w:tc>
          <w:tcPr>
            <w:tcW w:w="629" w:type="dxa"/>
            <w:vAlign w:val="center"/>
          </w:tcPr>
          <w:p w:rsidR="00267CE7" w:rsidRDefault="00267CE7">
            <w:pPr>
              <w:spacing w:line="567" w:lineRule="exact"/>
              <w:rPr>
                <w:rFonts w:ascii="Times New Roman" w:hAnsi="Times New Roman" w:cs="宋体"/>
                <w:color w:val="000000"/>
                <w:sz w:val="16"/>
                <w:szCs w:val="16"/>
              </w:rPr>
            </w:pPr>
          </w:p>
        </w:tc>
        <w:tc>
          <w:tcPr>
            <w:tcW w:w="630" w:type="dxa"/>
            <w:gridSpan w:val="2"/>
            <w:vAlign w:val="center"/>
          </w:tcPr>
          <w:p w:rsidR="00267CE7" w:rsidRDefault="00267CE7">
            <w:pPr>
              <w:spacing w:line="567" w:lineRule="exact"/>
              <w:rPr>
                <w:rFonts w:ascii="Times New Roman" w:hAnsi="Times New Roman" w:cs="宋体"/>
                <w:color w:val="000000"/>
                <w:sz w:val="16"/>
                <w:szCs w:val="16"/>
              </w:rPr>
            </w:pPr>
          </w:p>
        </w:tc>
        <w:tc>
          <w:tcPr>
            <w:tcW w:w="629" w:type="dxa"/>
            <w:gridSpan w:val="2"/>
            <w:vAlign w:val="center"/>
          </w:tcPr>
          <w:p w:rsidR="00267CE7" w:rsidRDefault="00267CE7">
            <w:pPr>
              <w:spacing w:line="567" w:lineRule="exact"/>
              <w:rPr>
                <w:rFonts w:ascii="Times New Roman" w:hAnsi="Times New Roman" w:cs="宋体"/>
                <w:color w:val="000000"/>
                <w:sz w:val="16"/>
                <w:szCs w:val="16"/>
              </w:rPr>
            </w:pPr>
          </w:p>
        </w:tc>
        <w:tc>
          <w:tcPr>
            <w:tcW w:w="689" w:type="dxa"/>
            <w:vAlign w:val="center"/>
          </w:tcPr>
          <w:p w:rsidR="00267CE7" w:rsidRDefault="00267CE7">
            <w:pPr>
              <w:spacing w:line="567" w:lineRule="exact"/>
              <w:rPr>
                <w:rFonts w:ascii="Times New Roman" w:hAnsi="Times New Roman" w:cs="宋体"/>
                <w:color w:val="000000"/>
                <w:sz w:val="16"/>
                <w:szCs w:val="16"/>
              </w:rPr>
            </w:pPr>
          </w:p>
        </w:tc>
        <w:tc>
          <w:tcPr>
            <w:tcW w:w="812" w:type="dxa"/>
            <w:vAlign w:val="center"/>
          </w:tcPr>
          <w:p w:rsidR="00267CE7" w:rsidRDefault="00267CE7">
            <w:pPr>
              <w:spacing w:line="567" w:lineRule="exact"/>
              <w:rPr>
                <w:rFonts w:ascii="Times New Roman" w:hAnsi="Times New Roman" w:cs="宋体"/>
                <w:color w:val="000000"/>
                <w:sz w:val="16"/>
                <w:szCs w:val="16"/>
              </w:rPr>
            </w:pPr>
          </w:p>
        </w:tc>
        <w:tc>
          <w:tcPr>
            <w:tcW w:w="647" w:type="dxa"/>
            <w:gridSpan w:val="2"/>
            <w:vAlign w:val="center"/>
          </w:tcPr>
          <w:p w:rsidR="00267CE7" w:rsidRDefault="00267CE7">
            <w:pPr>
              <w:spacing w:line="567" w:lineRule="exact"/>
              <w:rPr>
                <w:rFonts w:ascii="Times New Roman" w:hAnsi="Times New Roman" w:cs="宋体"/>
                <w:color w:val="000000"/>
                <w:sz w:val="16"/>
                <w:szCs w:val="16"/>
              </w:rPr>
            </w:pPr>
          </w:p>
        </w:tc>
        <w:tc>
          <w:tcPr>
            <w:tcW w:w="630"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630"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630" w:type="dxa"/>
            <w:vAlign w:val="center"/>
          </w:tcPr>
          <w:p w:rsidR="00267CE7" w:rsidRDefault="00267CE7">
            <w:pPr>
              <w:spacing w:line="567" w:lineRule="exact"/>
              <w:jc w:val="center"/>
              <w:rPr>
                <w:rFonts w:ascii="Times New Roman" w:hAnsi="Times New Roman" w:cs="宋体"/>
                <w:color w:val="000000"/>
                <w:sz w:val="16"/>
                <w:szCs w:val="16"/>
              </w:rPr>
            </w:pPr>
          </w:p>
        </w:tc>
        <w:tc>
          <w:tcPr>
            <w:tcW w:w="1826" w:type="dxa"/>
            <w:gridSpan w:val="3"/>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07</w:t>
            </w:r>
            <w:r>
              <w:rPr>
                <w:rFonts w:ascii="Times New Roman" w:hAnsi="Times New Roman" w:cs="宋体" w:hint="eastAsia"/>
                <w:color w:val="000000"/>
                <w:kern w:val="0"/>
                <w:sz w:val="16"/>
                <w:szCs w:val="16"/>
              </w:rPr>
              <w:t>表</w:t>
            </w:r>
          </w:p>
        </w:tc>
      </w:tr>
      <w:tr w:rsidR="00267CE7">
        <w:trPr>
          <w:trHeight w:val="270"/>
        </w:trPr>
        <w:tc>
          <w:tcPr>
            <w:tcW w:w="2370" w:type="dxa"/>
            <w:gridSpan w:val="3"/>
            <w:vAlign w:val="center"/>
          </w:tcPr>
          <w:p w:rsidR="00267CE7" w:rsidRDefault="00E6744E">
            <w:pPr>
              <w:spacing w:line="567" w:lineRule="exact"/>
              <w:ind w:rightChars="-74" w:right="-155"/>
              <w:rPr>
                <w:rFonts w:ascii="Times New Roman" w:hAnsi="Times New Roman" w:cs="宋体"/>
                <w:color w:val="000000"/>
                <w:sz w:val="16"/>
                <w:szCs w:val="16"/>
              </w:rPr>
            </w:pPr>
            <w:r>
              <w:rPr>
                <w:rFonts w:ascii="Times New Roman" w:hAnsi="Times New Roman" w:cs="宋体" w:hint="eastAsia"/>
                <w:color w:val="000000"/>
                <w:sz w:val="16"/>
                <w:szCs w:val="16"/>
              </w:rPr>
              <w:t>部门：郑州市回族殡葬服务中心</w:t>
            </w:r>
          </w:p>
        </w:tc>
        <w:tc>
          <w:tcPr>
            <w:tcW w:w="647" w:type="dxa"/>
            <w:vAlign w:val="center"/>
          </w:tcPr>
          <w:p w:rsidR="00267CE7" w:rsidRDefault="00267CE7">
            <w:pPr>
              <w:spacing w:line="567" w:lineRule="exact"/>
              <w:rPr>
                <w:rFonts w:ascii="Times New Roman" w:hAnsi="Times New Roman" w:cs="宋体"/>
                <w:color w:val="000000"/>
                <w:sz w:val="16"/>
                <w:szCs w:val="16"/>
              </w:rPr>
            </w:pPr>
          </w:p>
        </w:tc>
        <w:tc>
          <w:tcPr>
            <w:tcW w:w="629" w:type="dxa"/>
            <w:vAlign w:val="center"/>
          </w:tcPr>
          <w:p w:rsidR="00267CE7" w:rsidRDefault="00267CE7">
            <w:pPr>
              <w:spacing w:line="567" w:lineRule="exact"/>
              <w:rPr>
                <w:rFonts w:ascii="Times New Roman" w:hAnsi="Times New Roman" w:cs="宋体"/>
                <w:color w:val="000000"/>
                <w:sz w:val="16"/>
                <w:szCs w:val="16"/>
              </w:rPr>
            </w:pPr>
          </w:p>
        </w:tc>
        <w:tc>
          <w:tcPr>
            <w:tcW w:w="630" w:type="dxa"/>
            <w:gridSpan w:val="2"/>
            <w:vAlign w:val="center"/>
          </w:tcPr>
          <w:p w:rsidR="00267CE7" w:rsidRDefault="00267CE7">
            <w:pPr>
              <w:spacing w:line="567" w:lineRule="exact"/>
              <w:rPr>
                <w:rFonts w:ascii="Times New Roman" w:hAnsi="Times New Roman" w:cs="宋体"/>
                <w:color w:val="000000"/>
                <w:sz w:val="16"/>
                <w:szCs w:val="16"/>
              </w:rPr>
            </w:pPr>
          </w:p>
        </w:tc>
        <w:tc>
          <w:tcPr>
            <w:tcW w:w="629" w:type="dxa"/>
            <w:gridSpan w:val="2"/>
            <w:vAlign w:val="center"/>
          </w:tcPr>
          <w:p w:rsidR="00267CE7" w:rsidRDefault="00267CE7">
            <w:pPr>
              <w:spacing w:line="567" w:lineRule="exact"/>
              <w:rPr>
                <w:rFonts w:ascii="Times New Roman" w:hAnsi="Times New Roman" w:cs="宋体"/>
                <w:color w:val="000000"/>
                <w:sz w:val="16"/>
                <w:szCs w:val="16"/>
              </w:rPr>
            </w:pPr>
          </w:p>
        </w:tc>
        <w:tc>
          <w:tcPr>
            <w:tcW w:w="689" w:type="dxa"/>
            <w:vAlign w:val="center"/>
          </w:tcPr>
          <w:p w:rsidR="00267CE7" w:rsidRDefault="00267CE7">
            <w:pPr>
              <w:spacing w:line="567" w:lineRule="exact"/>
              <w:rPr>
                <w:rFonts w:ascii="Times New Roman" w:hAnsi="Times New Roman" w:cs="宋体"/>
                <w:color w:val="000000"/>
                <w:sz w:val="16"/>
                <w:szCs w:val="16"/>
              </w:rPr>
            </w:pPr>
          </w:p>
        </w:tc>
        <w:tc>
          <w:tcPr>
            <w:tcW w:w="812" w:type="dxa"/>
            <w:vAlign w:val="center"/>
          </w:tcPr>
          <w:p w:rsidR="00267CE7" w:rsidRDefault="00267CE7">
            <w:pPr>
              <w:spacing w:line="567" w:lineRule="exact"/>
              <w:rPr>
                <w:rFonts w:ascii="Times New Roman" w:hAnsi="Times New Roman" w:cs="宋体"/>
                <w:color w:val="000000"/>
                <w:sz w:val="16"/>
                <w:szCs w:val="16"/>
              </w:rPr>
            </w:pPr>
          </w:p>
        </w:tc>
        <w:tc>
          <w:tcPr>
            <w:tcW w:w="647" w:type="dxa"/>
            <w:gridSpan w:val="2"/>
            <w:vAlign w:val="center"/>
          </w:tcPr>
          <w:p w:rsidR="00267CE7" w:rsidRDefault="00267CE7">
            <w:pPr>
              <w:spacing w:line="567" w:lineRule="exact"/>
              <w:rPr>
                <w:rFonts w:ascii="Times New Roman" w:hAnsi="Times New Roman" w:cs="宋体"/>
                <w:color w:val="000000"/>
                <w:sz w:val="16"/>
                <w:szCs w:val="16"/>
              </w:rPr>
            </w:pPr>
          </w:p>
        </w:tc>
        <w:tc>
          <w:tcPr>
            <w:tcW w:w="630"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630"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630" w:type="dxa"/>
            <w:vAlign w:val="center"/>
          </w:tcPr>
          <w:p w:rsidR="00267CE7" w:rsidRDefault="00267CE7">
            <w:pPr>
              <w:spacing w:line="567" w:lineRule="exact"/>
              <w:jc w:val="center"/>
              <w:rPr>
                <w:rFonts w:ascii="Times New Roman" w:hAnsi="Times New Roman" w:cs="宋体"/>
                <w:color w:val="000000"/>
                <w:sz w:val="16"/>
                <w:szCs w:val="16"/>
              </w:rPr>
            </w:pPr>
          </w:p>
        </w:tc>
        <w:tc>
          <w:tcPr>
            <w:tcW w:w="1826" w:type="dxa"/>
            <w:gridSpan w:val="3"/>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267CE7">
        <w:trPr>
          <w:trHeight w:val="300"/>
        </w:trPr>
        <w:tc>
          <w:tcPr>
            <w:tcW w:w="5594" w:type="dxa"/>
            <w:gridSpan w:val="10"/>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2017</w:t>
            </w:r>
            <w:r>
              <w:rPr>
                <w:rFonts w:ascii="Times New Roman" w:hAnsi="Times New Roman" w:cs="宋体" w:hint="eastAsia"/>
                <w:b/>
                <w:color w:val="000000"/>
                <w:kern w:val="0"/>
                <w:sz w:val="16"/>
                <w:szCs w:val="16"/>
              </w:rPr>
              <w:t>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2017</w:t>
            </w:r>
            <w:r>
              <w:rPr>
                <w:rFonts w:ascii="Times New Roman" w:hAnsi="Times New Roman" w:cs="宋体" w:hint="eastAsia"/>
                <w:b/>
                <w:color w:val="000000"/>
                <w:kern w:val="0"/>
                <w:sz w:val="16"/>
                <w:szCs w:val="16"/>
              </w:rPr>
              <w:t>年度决算数</w:t>
            </w:r>
          </w:p>
        </w:tc>
      </w:tr>
      <w:tr w:rsidR="00267CE7">
        <w:trPr>
          <w:trHeight w:val="600"/>
        </w:trPr>
        <w:tc>
          <w:tcPr>
            <w:tcW w:w="840" w:type="dxa"/>
            <w:vMerge w:val="restart"/>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因公出国（境）费</w:t>
            </w:r>
          </w:p>
        </w:tc>
        <w:tc>
          <w:tcPr>
            <w:tcW w:w="3029" w:type="dxa"/>
            <w:gridSpan w:val="6"/>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公务用车购置及运行费</w:t>
            </w:r>
          </w:p>
        </w:tc>
        <w:tc>
          <w:tcPr>
            <w:tcW w:w="8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公务接待费</w:t>
            </w: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8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因公出国（境）费</w:t>
            </w:r>
          </w:p>
        </w:tc>
        <w:tc>
          <w:tcPr>
            <w:tcW w:w="2565" w:type="dxa"/>
            <w:gridSpan w:val="6"/>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公务接待费</w:t>
            </w:r>
          </w:p>
        </w:tc>
      </w:tr>
      <w:tr w:rsidR="00267CE7">
        <w:trPr>
          <w:trHeight w:val="600"/>
        </w:trPr>
        <w:tc>
          <w:tcPr>
            <w:tcW w:w="840" w:type="dxa"/>
            <w:vMerge/>
            <w:tcBorders>
              <w:top w:val="single" w:sz="4" w:space="0" w:color="000000"/>
              <w:left w:val="single" w:sz="12"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购置费</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运行费</w:t>
            </w:r>
          </w:p>
        </w:tc>
        <w:tc>
          <w:tcPr>
            <w:tcW w:w="870" w:type="dxa"/>
            <w:gridSpan w:val="2"/>
            <w:vMerge/>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购置费</w:t>
            </w:r>
          </w:p>
        </w:tc>
        <w:tc>
          <w:tcPr>
            <w:tcW w:w="84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267CE7" w:rsidRDefault="00267CE7">
            <w:pPr>
              <w:spacing w:line="567" w:lineRule="exact"/>
              <w:jc w:val="center"/>
              <w:rPr>
                <w:rFonts w:ascii="Times New Roman" w:hAnsi="Times New Roman" w:cs="宋体"/>
                <w:b/>
                <w:color w:val="000000"/>
                <w:sz w:val="16"/>
                <w:szCs w:val="16"/>
              </w:rPr>
            </w:pPr>
          </w:p>
        </w:tc>
      </w:tr>
      <w:tr w:rsidR="00267CE7">
        <w:trPr>
          <w:trHeight w:val="300"/>
        </w:trPr>
        <w:tc>
          <w:tcPr>
            <w:tcW w:w="840"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85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6</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7</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8</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9</w:t>
            </w: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12</w:t>
            </w:r>
          </w:p>
        </w:tc>
      </w:tr>
      <w:tr w:rsidR="00267CE7">
        <w:trPr>
          <w:trHeight w:val="600"/>
        </w:trPr>
        <w:tc>
          <w:tcPr>
            <w:tcW w:w="840" w:type="dxa"/>
            <w:tcBorders>
              <w:top w:val="single" w:sz="4" w:space="0" w:color="000000"/>
              <w:left w:val="single" w:sz="12"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b/>
                <w:color w:val="000000"/>
                <w:sz w:val="16"/>
                <w:szCs w:val="16"/>
              </w:rPr>
            </w:pPr>
            <w:r>
              <w:rPr>
                <w:rFonts w:ascii="Times New Roman" w:hAnsi="Times New Roman" w:cs="宋体" w:hint="eastAsia"/>
                <w:b/>
                <w:color w:val="000000"/>
                <w:sz w:val="16"/>
                <w:szCs w:val="16"/>
              </w:rPr>
              <w:t>8</w:t>
            </w:r>
          </w:p>
        </w:tc>
        <w:tc>
          <w:tcPr>
            <w:tcW w:w="855" w:type="dxa"/>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1322"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8.00</w:t>
            </w:r>
          </w:p>
        </w:tc>
        <w:tc>
          <w:tcPr>
            <w:tcW w:w="837"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0"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8.00</w:t>
            </w:r>
          </w:p>
        </w:tc>
        <w:tc>
          <w:tcPr>
            <w:tcW w:w="870"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900"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b/>
                <w:color w:val="000000"/>
                <w:sz w:val="16"/>
                <w:szCs w:val="16"/>
              </w:rPr>
            </w:pPr>
            <w:r>
              <w:rPr>
                <w:rFonts w:ascii="Times New Roman" w:hAnsi="Times New Roman" w:cs="宋体" w:hint="eastAsia"/>
                <w:b/>
                <w:color w:val="000000"/>
                <w:sz w:val="16"/>
                <w:szCs w:val="16"/>
              </w:rPr>
              <w:t>8.00</w:t>
            </w:r>
          </w:p>
        </w:tc>
        <w:tc>
          <w:tcPr>
            <w:tcW w:w="840"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55"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8.00</w:t>
            </w:r>
          </w:p>
        </w:tc>
        <w:tc>
          <w:tcPr>
            <w:tcW w:w="870" w:type="dxa"/>
            <w:gridSpan w:val="3"/>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40" w:type="dxa"/>
            <w:tcBorders>
              <w:top w:val="single" w:sz="4" w:space="0" w:color="000000"/>
              <w:left w:val="single" w:sz="4" w:space="0" w:color="000000"/>
              <w:bottom w:val="single" w:sz="12" w:space="0" w:color="000000"/>
              <w:right w:val="single" w:sz="4"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8.00</w:t>
            </w:r>
          </w:p>
        </w:tc>
        <w:tc>
          <w:tcPr>
            <w:tcW w:w="870" w:type="dxa"/>
            <w:tcBorders>
              <w:top w:val="single" w:sz="4" w:space="0" w:color="000000"/>
              <w:left w:val="single" w:sz="4" w:space="0" w:color="000000"/>
              <w:bottom w:val="single" w:sz="12" w:space="0" w:color="000000"/>
              <w:right w:val="single" w:sz="12" w:space="0" w:color="000000"/>
            </w:tcBorders>
            <w:vAlign w:val="center"/>
          </w:tcPr>
          <w:p w:rsidR="00267CE7" w:rsidRDefault="00E6744E">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267CE7">
        <w:trPr>
          <w:trHeight w:val="600"/>
        </w:trPr>
        <w:tc>
          <w:tcPr>
            <w:tcW w:w="10769" w:type="dxa"/>
            <w:gridSpan w:val="21"/>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注：本表反映部门本年度“三公”经费支出预决算情况。其中，</w:t>
            </w:r>
            <w:r>
              <w:rPr>
                <w:rFonts w:ascii="Times New Roman" w:hAnsi="Times New Roman" w:cs="宋体" w:hint="eastAsia"/>
                <w:color w:val="000000"/>
                <w:kern w:val="0"/>
                <w:sz w:val="16"/>
                <w:szCs w:val="16"/>
              </w:rPr>
              <w:t>201</w:t>
            </w:r>
            <w:r>
              <w:rPr>
                <w:rFonts w:ascii="Times New Roman" w:hAnsi="Times New Roman" w:cs="宋体"/>
                <w:color w:val="000000"/>
                <w:kern w:val="0"/>
                <w:sz w:val="16"/>
                <w:szCs w:val="16"/>
              </w:rPr>
              <w:t>7</w:t>
            </w:r>
            <w:r>
              <w:rPr>
                <w:rFonts w:ascii="Times New Roman" w:hAnsi="Times New Roman" w:cs="宋体" w:hint="eastAsia"/>
                <w:color w:val="000000"/>
                <w:kern w:val="0"/>
                <w:sz w:val="16"/>
                <w:szCs w:val="16"/>
              </w:rPr>
              <w:t>年度预算数为“三公”经费年初预算数，决算数是包括当年一般公共预算财政拨款和以前年度结转资金安排的实际支出。</w:t>
            </w:r>
          </w:p>
        </w:tc>
      </w:tr>
    </w:tbl>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pPr>
    </w:p>
    <w:p w:rsidR="00267CE7" w:rsidRDefault="00267CE7">
      <w:pPr>
        <w:spacing w:line="567" w:lineRule="exact"/>
        <w:rPr>
          <w:rFonts w:ascii="Times New Roman" w:eastAsia="隶书" w:hAnsi="Times New Roman" w:cs="隶书"/>
          <w:sz w:val="52"/>
          <w:szCs w:val="52"/>
        </w:rPr>
        <w:sectPr w:rsidR="00267CE7">
          <w:type w:val="continuous"/>
          <w:pgSz w:w="11906" w:h="16838"/>
          <w:pgMar w:top="2211" w:right="1418" w:bottom="1871" w:left="1531" w:header="851" w:footer="992" w:gutter="0"/>
          <w:cols w:space="720"/>
          <w:docGrid w:type="lines" w:linePitch="312"/>
        </w:sectPr>
      </w:pPr>
    </w:p>
    <w:tbl>
      <w:tblPr>
        <w:tblW w:w="10380" w:type="dxa"/>
        <w:tblInd w:w="-876" w:type="dxa"/>
        <w:tblLayout w:type="fixed"/>
        <w:tblCellMar>
          <w:top w:w="15" w:type="dxa"/>
          <w:left w:w="15" w:type="dxa"/>
          <w:bottom w:w="15" w:type="dxa"/>
          <w:right w:w="15" w:type="dxa"/>
        </w:tblCellMar>
        <w:tblLook w:val="04A0"/>
      </w:tblPr>
      <w:tblGrid>
        <w:gridCol w:w="945"/>
        <w:gridCol w:w="717"/>
        <w:gridCol w:w="1608"/>
        <w:gridCol w:w="1155"/>
        <w:gridCol w:w="1140"/>
        <w:gridCol w:w="1215"/>
        <w:gridCol w:w="288"/>
        <w:gridCol w:w="876"/>
        <w:gridCol w:w="51"/>
        <w:gridCol w:w="1215"/>
        <w:gridCol w:w="1170"/>
      </w:tblGrid>
      <w:tr w:rsidR="00267CE7">
        <w:trPr>
          <w:trHeight w:val="375"/>
        </w:trPr>
        <w:tc>
          <w:tcPr>
            <w:tcW w:w="10380" w:type="dxa"/>
            <w:gridSpan w:val="11"/>
            <w:vAlign w:val="bottom"/>
          </w:tcPr>
          <w:p w:rsidR="00267CE7" w:rsidRDefault="00E6744E">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政府性基金预算财政拨款收入支出决算表</w:t>
            </w:r>
          </w:p>
        </w:tc>
      </w:tr>
      <w:tr w:rsidR="00267CE7">
        <w:trPr>
          <w:trHeight w:val="285"/>
        </w:trPr>
        <w:tc>
          <w:tcPr>
            <w:tcW w:w="1662" w:type="dxa"/>
            <w:gridSpan w:val="2"/>
            <w:vAlign w:val="center"/>
          </w:tcPr>
          <w:p w:rsidR="00267CE7" w:rsidRDefault="00267CE7">
            <w:pPr>
              <w:spacing w:line="567" w:lineRule="exact"/>
              <w:rPr>
                <w:rFonts w:ascii="Times New Roman" w:hAnsi="Times New Roman" w:cs="宋体"/>
                <w:color w:val="000000"/>
                <w:sz w:val="16"/>
                <w:szCs w:val="16"/>
              </w:rPr>
            </w:pPr>
          </w:p>
        </w:tc>
        <w:tc>
          <w:tcPr>
            <w:tcW w:w="1608" w:type="dxa"/>
            <w:vAlign w:val="center"/>
          </w:tcPr>
          <w:p w:rsidR="00267CE7" w:rsidRDefault="00267CE7">
            <w:pPr>
              <w:spacing w:line="567" w:lineRule="exact"/>
              <w:rPr>
                <w:rFonts w:ascii="Times New Roman" w:hAnsi="Times New Roman" w:cs="宋体"/>
                <w:color w:val="000000"/>
                <w:sz w:val="16"/>
                <w:szCs w:val="16"/>
              </w:rPr>
            </w:pPr>
          </w:p>
        </w:tc>
        <w:tc>
          <w:tcPr>
            <w:tcW w:w="1155" w:type="dxa"/>
            <w:vAlign w:val="center"/>
          </w:tcPr>
          <w:p w:rsidR="00267CE7" w:rsidRDefault="00267CE7">
            <w:pPr>
              <w:spacing w:line="567" w:lineRule="exact"/>
              <w:rPr>
                <w:rFonts w:ascii="Times New Roman" w:hAnsi="Times New Roman" w:cs="宋体"/>
                <w:color w:val="000000"/>
                <w:sz w:val="16"/>
                <w:szCs w:val="16"/>
              </w:rPr>
            </w:pPr>
          </w:p>
        </w:tc>
        <w:tc>
          <w:tcPr>
            <w:tcW w:w="1140" w:type="dxa"/>
            <w:vAlign w:val="center"/>
          </w:tcPr>
          <w:p w:rsidR="00267CE7" w:rsidRDefault="00267CE7">
            <w:pPr>
              <w:spacing w:line="567" w:lineRule="exact"/>
              <w:rPr>
                <w:rFonts w:ascii="Times New Roman" w:hAnsi="Times New Roman" w:cs="宋体"/>
                <w:color w:val="000000"/>
                <w:sz w:val="16"/>
                <w:szCs w:val="16"/>
              </w:rPr>
            </w:pPr>
          </w:p>
        </w:tc>
        <w:tc>
          <w:tcPr>
            <w:tcW w:w="1503"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876" w:type="dxa"/>
            <w:vAlign w:val="center"/>
          </w:tcPr>
          <w:p w:rsidR="00267CE7" w:rsidRDefault="00267CE7">
            <w:pPr>
              <w:spacing w:line="567" w:lineRule="exact"/>
              <w:jc w:val="center"/>
              <w:rPr>
                <w:rFonts w:ascii="Times New Roman" w:hAnsi="Times New Roman" w:cs="宋体"/>
                <w:color w:val="000000"/>
                <w:sz w:val="16"/>
                <w:szCs w:val="16"/>
              </w:rPr>
            </w:pPr>
          </w:p>
        </w:tc>
        <w:tc>
          <w:tcPr>
            <w:tcW w:w="1266"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1170" w:type="dxa"/>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08</w:t>
            </w:r>
            <w:r>
              <w:rPr>
                <w:rFonts w:ascii="Times New Roman" w:hAnsi="Times New Roman" w:cs="宋体" w:hint="eastAsia"/>
                <w:color w:val="000000"/>
                <w:kern w:val="0"/>
                <w:sz w:val="16"/>
                <w:szCs w:val="16"/>
              </w:rPr>
              <w:t>表</w:t>
            </w:r>
          </w:p>
        </w:tc>
      </w:tr>
      <w:tr w:rsidR="00267CE7">
        <w:trPr>
          <w:trHeight w:val="270"/>
        </w:trPr>
        <w:tc>
          <w:tcPr>
            <w:tcW w:w="1662" w:type="dxa"/>
            <w:gridSpan w:val="2"/>
            <w:vAlign w:val="center"/>
          </w:tcPr>
          <w:p w:rsidR="00267CE7" w:rsidRDefault="00E6744E">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p>
        </w:tc>
        <w:tc>
          <w:tcPr>
            <w:tcW w:w="1608" w:type="dxa"/>
            <w:vAlign w:val="center"/>
          </w:tcPr>
          <w:p w:rsidR="00267CE7" w:rsidRDefault="00267CE7">
            <w:pPr>
              <w:spacing w:line="567" w:lineRule="exact"/>
              <w:rPr>
                <w:rFonts w:ascii="Times New Roman" w:hAnsi="Times New Roman" w:cs="宋体"/>
                <w:color w:val="000000"/>
                <w:sz w:val="16"/>
                <w:szCs w:val="16"/>
              </w:rPr>
            </w:pPr>
          </w:p>
        </w:tc>
        <w:tc>
          <w:tcPr>
            <w:tcW w:w="1155" w:type="dxa"/>
            <w:vAlign w:val="center"/>
          </w:tcPr>
          <w:p w:rsidR="00267CE7" w:rsidRDefault="00267CE7">
            <w:pPr>
              <w:spacing w:line="567" w:lineRule="exact"/>
              <w:rPr>
                <w:rFonts w:ascii="Times New Roman" w:hAnsi="Times New Roman" w:cs="宋体"/>
                <w:color w:val="000000"/>
                <w:sz w:val="16"/>
                <w:szCs w:val="16"/>
              </w:rPr>
            </w:pPr>
          </w:p>
        </w:tc>
        <w:tc>
          <w:tcPr>
            <w:tcW w:w="1140" w:type="dxa"/>
            <w:vAlign w:val="center"/>
          </w:tcPr>
          <w:p w:rsidR="00267CE7" w:rsidRDefault="00267CE7">
            <w:pPr>
              <w:spacing w:line="567" w:lineRule="exact"/>
              <w:rPr>
                <w:rFonts w:ascii="Times New Roman" w:hAnsi="Times New Roman" w:cs="宋体"/>
                <w:color w:val="000000"/>
                <w:sz w:val="16"/>
                <w:szCs w:val="16"/>
              </w:rPr>
            </w:pPr>
          </w:p>
        </w:tc>
        <w:tc>
          <w:tcPr>
            <w:tcW w:w="1503"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876" w:type="dxa"/>
            <w:vAlign w:val="center"/>
          </w:tcPr>
          <w:p w:rsidR="00267CE7" w:rsidRDefault="00267CE7">
            <w:pPr>
              <w:spacing w:line="567" w:lineRule="exact"/>
              <w:jc w:val="center"/>
              <w:rPr>
                <w:rFonts w:ascii="Times New Roman" w:hAnsi="Times New Roman" w:cs="宋体"/>
                <w:color w:val="000000"/>
                <w:sz w:val="16"/>
                <w:szCs w:val="16"/>
              </w:rPr>
            </w:pPr>
          </w:p>
        </w:tc>
        <w:tc>
          <w:tcPr>
            <w:tcW w:w="1266" w:type="dxa"/>
            <w:gridSpan w:val="2"/>
            <w:vAlign w:val="center"/>
          </w:tcPr>
          <w:p w:rsidR="00267CE7" w:rsidRDefault="00267CE7">
            <w:pPr>
              <w:spacing w:line="567" w:lineRule="exact"/>
              <w:jc w:val="center"/>
              <w:rPr>
                <w:rFonts w:ascii="Times New Roman" w:hAnsi="Times New Roman" w:cs="宋体"/>
                <w:color w:val="000000"/>
                <w:sz w:val="16"/>
                <w:szCs w:val="16"/>
              </w:rPr>
            </w:pPr>
          </w:p>
        </w:tc>
        <w:tc>
          <w:tcPr>
            <w:tcW w:w="1170" w:type="dxa"/>
            <w:vAlign w:val="center"/>
          </w:tcPr>
          <w:p w:rsidR="00267CE7" w:rsidRDefault="00E6744E">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267CE7">
        <w:trPr>
          <w:trHeight w:val="285"/>
        </w:trPr>
        <w:tc>
          <w:tcPr>
            <w:tcW w:w="3270" w:type="dxa"/>
            <w:gridSpan w:val="3"/>
            <w:tcBorders>
              <w:top w:val="single" w:sz="12"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　　目</w:t>
            </w:r>
          </w:p>
        </w:tc>
        <w:tc>
          <w:tcPr>
            <w:tcW w:w="1155" w:type="dxa"/>
            <w:vMerge w:val="restart"/>
            <w:tcBorders>
              <w:top w:val="single" w:sz="12"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年初结转和结余</w:t>
            </w:r>
          </w:p>
        </w:tc>
        <w:tc>
          <w:tcPr>
            <w:tcW w:w="1140" w:type="dxa"/>
            <w:vMerge w:val="restart"/>
            <w:tcBorders>
              <w:top w:val="single" w:sz="12"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本年收入</w:t>
            </w:r>
          </w:p>
        </w:tc>
        <w:tc>
          <w:tcPr>
            <w:tcW w:w="3645" w:type="dxa"/>
            <w:gridSpan w:val="5"/>
            <w:tcBorders>
              <w:top w:val="single" w:sz="12"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w:t>
            </w:r>
          </w:p>
        </w:tc>
        <w:tc>
          <w:tcPr>
            <w:tcW w:w="1170" w:type="dxa"/>
            <w:vMerge w:val="restart"/>
            <w:tcBorders>
              <w:top w:val="single" w:sz="12"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年末结转和结余</w:t>
            </w:r>
          </w:p>
        </w:tc>
      </w:tr>
      <w:tr w:rsidR="00267CE7">
        <w:trPr>
          <w:trHeight w:val="409"/>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功能分类</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科目编码</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155" w:type="dxa"/>
            <w:vMerge/>
            <w:tcBorders>
              <w:top w:val="single" w:sz="12"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b/>
                <w:color w:val="000000"/>
                <w:sz w:val="16"/>
                <w:szCs w:val="16"/>
              </w:rPr>
            </w:pPr>
          </w:p>
        </w:tc>
        <w:tc>
          <w:tcPr>
            <w:tcW w:w="1140" w:type="dxa"/>
            <w:vMerge/>
            <w:tcBorders>
              <w:top w:val="single" w:sz="12" w:space="0" w:color="000000"/>
              <w:left w:val="single" w:sz="4" w:space="0" w:color="000000"/>
              <w:bottom w:val="single" w:sz="4" w:space="0" w:color="000000"/>
              <w:right w:val="single" w:sz="4" w:space="0" w:color="000000"/>
            </w:tcBorders>
            <w:vAlign w:val="center"/>
          </w:tcPr>
          <w:p w:rsidR="00267CE7" w:rsidRDefault="00267CE7">
            <w:pPr>
              <w:spacing w:line="567" w:lineRule="exact"/>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基本支出</w:t>
            </w: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项目支出</w:t>
            </w:r>
          </w:p>
        </w:tc>
        <w:tc>
          <w:tcPr>
            <w:tcW w:w="1170" w:type="dxa"/>
            <w:vMerge/>
            <w:tcBorders>
              <w:top w:val="single" w:sz="12" w:space="0" w:color="000000"/>
              <w:left w:val="single" w:sz="4" w:space="0" w:color="000000"/>
              <w:bottom w:val="single" w:sz="4" w:space="0" w:color="000000"/>
              <w:right w:val="single" w:sz="12" w:space="0" w:color="000000"/>
            </w:tcBorders>
            <w:vAlign w:val="center"/>
          </w:tcPr>
          <w:p w:rsidR="00267CE7" w:rsidRDefault="00267CE7">
            <w:pPr>
              <w:spacing w:line="567" w:lineRule="exact"/>
              <w:rPr>
                <w:rFonts w:ascii="Times New Roman" w:hAnsi="Times New Roman" w:cs="宋体"/>
                <w:b/>
                <w:color w:val="000000"/>
                <w:sz w:val="16"/>
                <w:szCs w:val="16"/>
              </w:rPr>
            </w:pPr>
          </w:p>
        </w:tc>
      </w:tr>
      <w:tr w:rsidR="00267CE7">
        <w:trPr>
          <w:trHeight w:val="285"/>
        </w:trPr>
        <w:tc>
          <w:tcPr>
            <w:tcW w:w="3270"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栏次</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5</w:t>
            </w: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E6744E">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6</w:t>
            </w:r>
          </w:p>
        </w:tc>
      </w:tr>
      <w:tr w:rsidR="00267CE7">
        <w:trPr>
          <w:trHeight w:val="285"/>
        </w:trPr>
        <w:tc>
          <w:tcPr>
            <w:tcW w:w="3270" w:type="dxa"/>
            <w:gridSpan w:val="3"/>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207</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文化体育与传媒支出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r>
      <w:tr w:rsidR="00267CE7">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20707</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国家电影事业发展专项资金及对应专项债务收入安排的支出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2070701</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资助国产影片放映</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2070702</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资助城市影院</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2070703</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资助少数民族电影译制</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2070799</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其他国家电影事业发展专项资金支出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208</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社会保障和就业支出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b/>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20822</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大中型水库移民后期扶持基金支出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2320499</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其他政府性基金债务付息支出</w:t>
            </w: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r>
      <w:tr w:rsidR="00267CE7">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kern w:val="0"/>
                <w:sz w:val="16"/>
                <w:szCs w:val="16"/>
              </w:rPr>
            </w:pPr>
          </w:p>
        </w:tc>
      </w:tr>
      <w:tr w:rsidR="00267CE7">
        <w:trPr>
          <w:trHeight w:val="270"/>
        </w:trPr>
        <w:tc>
          <w:tcPr>
            <w:tcW w:w="945" w:type="dxa"/>
            <w:tcBorders>
              <w:top w:val="single" w:sz="4" w:space="0" w:color="000000"/>
              <w:left w:val="single" w:sz="12" w:space="0" w:color="000000"/>
              <w:bottom w:val="single" w:sz="12" w:space="0" w:color="000000"/>
              <w:right w:val="single" w:sz="4" w:space="0" w:color="000000"/>
            </w:tcBorders>
            <w:vAlign w:val="center"/>
          </w:tcPr>
          <w:p w:rsidR="00267CE7" w:rsidRDefault="00E6744E">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w:t>
            </w:r>
          </w:p>
        </w:tc>
        <w:tc>
          <w:tcPr>
            <w:tcW w:w="2325" w:type="dxa"/>
            <w:gridSpan w:val="2"/>
            <w:tcBorders>
              <w:top w:val="single" w:sz="4" w:space="0" w:color="000000"/>
              <w:left w:val="single" w:sz="4" w:space="0" w:color="000000"/>
              <w:bottom w:val="single" w:sz="12"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12"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12"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12"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12"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12" w:space="0" w:color="000000"/>
              <w:right w:val="single" w:sz="4"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12" w:space="0" w:color="000000"/>
              <w:right w:val="single" w:sz="12" w:space="0" w:color="000000"/>
            </w:tcBorders>
            <w:vAlign w:val="center"/>
          </w:tcPr>
          <w:p w:rsidR="00267CE7" w:rsidRDefault="00267CE7">
            <w:pPr>
              <w:widowControl/>
              <w:spacing w:line="567" w:lineRule="exact"/>
              <w:textAlignment w:val="center"/>
              <w:rPr>
                <w:rFonts w:ascii="Times New Roman" w:hAnsi="Times New Roman" w:cs="宋体"/>
                <w:color w:val="000000"/>
                <w:sz w:val="16"/>
                <w:szCs w:val="16"/>
              </w:rPr>
            </w:pPr>
          </w:p>
        </w:tc>
      </w:tr>
      <w:tr w:rsidR="00267CE7">
        <w:trPr>
          <w:trHeight w:val="285"/>
        </w:trPr>
        <w:tc>
          <w:tcPr>
            <w:tcW w:w="10380" w:type="dxa"/>
            <w:gridSpan w:val="11"/>
            <w:vAlign w:val="center"/>
          </w:tcPr>
          <w:p w:rsidR="00267CE7" w:rsidRDefault="00E6744E">
            <w:pPr>
              <w:widowControl/>
              <w:spacing w:line="567" w:lineRule="exact"/>
              <w:ind w:left="160" w:hangingChars="100" w:hanging="160"/>
              <w:jc w:val="lef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注：本表反映部门本年度政府性基金预算财政拨款收入支出及结转和结余情况。</w:t>
            </w:r>
            <w:r>
              <w:rPr>
                <w:rFonts w:ascii="Times New Roman" w:hAnsi="Times New Roman" w:cs="宋体" w:hint="eastAsia"/>
                <w:color w:val="000000"/>
                <w:kern w:val="0"/>
                <w:sz w:val="16"/>
                <w:szCs w:val="16"/>
              </w:rPr>
              <w:t xml:space="preserve">                                                          </w:t>
            </w:r>
            <w:r>
              <w:rPr>
                <w:rFonts w:ascii="Times New Roman" w:hAnsi="Times New Roman" w:cs="宋体" w:hint="eastAsia"/>
                <w:b/>
                <w:kern w:val="0"/>
                <w:sz w:val="20"/>
                <w:szCs w:val="20"/>
              </w:rPr>
              <w:t>（该报表全部数据为零时）说明：本部门没有政府性基金收入，也没有使用政府性基金安排的支出，故本表无数据。</w:t>
            </w:r>
          </w:p>
        </w:tc>
      </w:tr>
      <w:tr w:rsidR="00267CE7">
        <w:trPr>
          <w:trHeight w:val="285"/>
        </w:trPr>
        <w:tc>
          <w:tcPr>
            <w:tcW w:w="10380" w:type="dxa"/>
            <w:gridSpan w:val="11"/>
            <w:vAlign w:val="center"/>
          </w:tcPr>
          <w:p w:rsidR="00267CE7" w:rsidRDefault="00267CE7">
            <w:pPr>
              <w:widowControl/>
              <w:spacing w:line="567" w:lineRule="exact"/>
              <w:textAlignment w:val="center"/>
              <w:rPr>
                <w:rFonts w:ascii="Times New Roman" w:hAnsi="Times New Roman" w:cs="宋体"/>
                <w:b/>
                <w:color w:val="000000"/>
                <w:sz w:val="20"/>
                <w:szCs w:val="20"/>
              </w:rPr>
            </w:pPr>
          </w:p>
        </w:tc>
      </w:tr>
    </w:tbl>
    <w:p w:rsidR="00267CE7" w:rsidRDefault="00267CE7">
      <w:pPr>
        <w:spacing w:line="567" w:lineRule="exact"/>
        <w:rPr>
          <w:rFonts w:ascii="仿宋_GB2312" w:eastAsia="仿宋_GB2312" w:hAnsi="仿宋_GB2312" w:cs="仿宋_GB2312"/>
          <w:sz w:val="32"/>
          <w:szCs w:val="32"/>
        </w:rPr>
        <w:sectPr w:rsidR="00267CE7">
          <w:type w:val="continuous"/>
          <w:pgSz w:w="11906" w:h="16838"/>
          <w:pgMar w:top="284" w:right="1418" w:bottom="709" w:left="1531" w:header="720" w:footer="720" w:gutter="0"/>
          <w:cols w:space="720"/>
          <w:docGrid w:type="lines" w:linePitch="312"/>
        </w:sectPr>
      </w:pPr>
    </w:p>
    <w:p w:rsidR="00267CE7" w:rsidRDefault="00E6744E" w:rsidP="008C41BD">
      <w:pPr>
        <w:spacing w:line="567" w:lineRule="exact"/>
        <w:jc w:val="center"/>
        <w:rPr>
          <w:rFonts w:ascii="黑体" w:eastAsia="黑体" w:hAnsi="黑体" w:cs="黑体"/>
          <w:sz w:val="48"/>
          <w:szCs w:val="48"/>
        </w:rPr>
      </w:pPr>
      <w:r>
        <w:rPr>
          <w:rFonts w:ascii="黑体" w:eastAsia="黑体" w:hAnsi="黑体" w:cs="黑体" w:hint="eastAsia"/>
          <w:sz w:val="48"/>
          <w:szCs w:val="48"/>
        </w:rPr>
        <w:lastRenderedPageBreak/>
        <w:t>第三部分</w:t>
      </w:r>
    </w:p>
    <w:p w:rsidR="00267CE7" w:rsidRDefault="00E6744E" w:rsidP="008C41BD">
      <w:pPr>
        <w:widowControl/>
        <w:spacing w:line="567" w:lineRule="exact"/>
        <w:jc w:val="center"/>
        <w:rPr>
          <w:rFonts w:ascii="黑体" w:eastAsia="黑体" w:hAnsi="黑体" w:cs="黑体"/>
          <w:sz w:val="48"/>
          <w:szCs w:val="48"/>
        </w:rPr>
      </w:pPr>
      <w:r>
        <w:rPr>
          <w:rFonts w:ascii="黑体" w:eastAsia="黑体" w:hAnsi="黑体" w:cs="黑体" w:hint="eastAsia"/>
          <w:sz w:val="48"/>
          <w:szCs w:val="48"/>
        </w:rPr>
        <w:t>2017年度部门决算情况说明</w:t>
      </w:r>
    </w:p>
    <w:p w:rsidR="00267CE7" w:rsidRDefault="00267CE7" w:rsidP="008C41BD">
      <w:pPr>
        <w:widowControl/>
        <w:spacing w:line="567" w:lineRule="exact"/>
        <w:jc w:val="left"/>
        <w:rPr>
          <w:rFonts w:ascii="黑体" w:eastAsia="黑体" w:hAnsi="黑体" w:cs="黑体"/>
          <w:sz w:val="48"/>
          <w:szCs w:val="48"/>
        </w:rPr>
        <w:sectPr w:rsidR="00267CE7">
          <w:footerReference w:type="default" r:id="rId14"/>
          <w:type w:val="continuous"/>
          <w:pgSz w:w="11906" w:h="16838"/>
          <w:pgMar w:top="2211" w:right="1418" w:bottom="1871" w:left="1531" w:header="720" w:footer="720" w:gutter="0"/>
          <w:cols w:space="720"/>
          <w:docGrid w:type="lines" w:linePitch="312"/>
        </w:sectPr>
      </w:pP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267CE7" w:rsidRDefault="00E6744E" w:rsidP="008C41BD">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2017年度收、支总计均为240.61万元。与2016年度相比，收、支总计各增加91.54万元，增长61.40%。主要原因是工资支出政策性调整和新增</w:t>
      </w:r>
      <w:r w:rsidR="00A71455">
        <w:rPr>
          <w:rFonts w:ascii="仿宋_GB2312" w:eastAsia="仿宋_GB2312" w:hAnsi="仿宋_GB2312" w:cs="仿宋_GB2312" w:hint="eastAsia"/>
          <w:sz w:val="32"/>
          <w:szCs w:val="32"/>
        </w:rPr>
        <w:t>政府采购、服务预算项目</w:t>
      </w:r>
      <w:r>
        <w:rPr>
          <w:rFonts w:ascii="仿宋_GB2312" w:eastAsia="仿宋_GB2312" w:hAnsi="仿宋_GB2312" w:cs="仿宋_GB2312" w:hint="eastAsia"/>
          <w:sz w:val="32"/>
          <w:szCs w:val="32"/>
        </w:rPr>
        <w:t>等。</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267CE7" w:rsidRDefault="00E6744E" w:rsidP="008C41BD">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2017年度收入合计195.38万元，其中：财政拨款收入195.38万元，占100%。</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267CE7" w:rsidRDefault="00E6744E" w:rsidP="008C41BD">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2017年度支出合计195.38万元，其中：基本支出114.38万元，占58.54%；项目支出81.01万元，占41.46%。</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267CE7" w:rsidRDefault="00E6744E" w:rsidP="008C41BD">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2017 </w:t>
      </w:r>
      <w:r>
        <w:rPr>
          <w:rFonts w:ascii="仿宋_GB2312" w:eastAsia="仿宋_GB2312" w:hAnsi="仿宋_GB2312" w:cs="仿宋_GB2312"/>
          <w:sz w:val="32"/>
          <w:szCs w:val="32"/>
        </w:rPr>
        <w:t>年财政拨款收、支总计均为195.38万元。与2016年相比，财政拨款收、支总计各增加91.54万元，增长88.15%。</w:t>
      </w:r>
      <w:r w:rsidR="00794618">
        <w:rPr>
          <w:rFonts w:ascii="仿宋_GB2312" w:eastAsia="仿宋_GB2312" w:hAnsi="仿宋_GB2312" w:cs="仿宋_GB2312" w:hint="eastAsia"/>
          <w:sz w:val="32"/>
          <w:szCs w:val="32"/>
        </w:rPr>
        <w:t>主要原因是工资支出政策性调整和新增政府采购、服务预算项目等。</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267CE7" w:rsidRDefault="00E6744E" w:rsidP="008C41BD">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C02EF6" w:rsidRPr="00C02EF6" w:rsidRDefault="00E6744E" w:rsidP="008C41BD">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2017年度一般公共预算财政拨款支出195.38万元，占支出合计的100%。与2016年度相比，一般公共预算财政拨款支出增加91.53万元，增长88.15%。</w:t>
      </w:r>
      <w:r w:rsidR="00C02EF6">
        <w:rPr>
          <w:rFonts w:ascii="仿宋_GB2312" w:eastAsia="仿宋_GB2312" w:hAnsi="仿宋_GB2312" w:cs="仿宋_GB2312" w:hint="eastAsia"/>
          <w:sz w:val="32"/>
          <w:szCs w:val="32"/>
        </w:rPr>
        <w:t>主要原因是工资支出政策性调整和新增政府采购、服务预算项目等。</w:t>
      </w:r>
    </w:p>
    <w:p w:rsidR="00267CE7" w:rsidRDefault="00E6744E" w:rsidP="008C41BD">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267CE7" w:rsidRDefault="00E6744E" w:rsidP="008C41BD">
      <w:pPr>
        <w:pStyle w:val="a9"/>
        <w:spacing w:line="567" w:lineRule="exact"/>
        <w:jc w:val="both"/>
      </w:pPr>
      <w:r>
        <w:t>窗体顶端</w:t>
      </w:r>
    </w:p>
    <w:p w:rsidR="005D7055" w:rsidRDefault="00E6744E" w:rsidP="008C41BD">
      <w:pPr>
        <w:pStyle w:val="a5"/>
        <w:snapToGrid w:val="0"/>
        <w:spacing w:line="567" w:lineRule="exact"/>
        <w:ind w:right="60" w:firstLineChars="200" w:firstLine="640"/>
        <w:jc w:val="both"/>
        <w:rPr>
          <w:rFonts w:ascii="仿宋_GB2312" w:eastAsia="仿宋_GB2312" w:hAnsi="仿宋_GB2312" w:cs="仿宋_GB2312"/>
          <w:color w:val="000000" w:themeColor="text1"/>
          <w:kern w:val="2"/>
          <w:sz w:val="32"/>
          <w:szCs w:val="32"/>
        </w:rPr>
      </w:pPr>
      <w:r>
        <w:rPr>
          <w:rFonts w:ascii="仿宋_GB2312" w:eastAsia="仿宋_GB2312" w:hAnsi="仿宋_GB2312" w:cs="仿宋_GB2312" w:hint="eastAsia"/>
          <w:color w:val="000000" w:themeColor="text1"/>
          <w:kern w:val="2"/>
          <w:sz w:val="32"/>
          <w:szCs w:val="32"/>
        </w:rPr>
        <w:t xml:space="preserve">2017 </w:t>
      </w:r>
      <w:r>
        <w:rPr>
          <w:rFonts w:ascii="仿宋_GB2312" w:eastAsia="仿宋_GB2312" w:hAnsi="仿宋_GB2312" w:cs="仿宋_GB2312"/>
          <w:color w:val="000000" w:themeColor="text1"/>
          <w:kern w:val="2"/>
          <w:sz w:val="32"/>
          <w:szCs w:val="32"/>
        </w:rPr>
        <w:t>年度一般公共预算财政拨款支出195.38万元，主要用于以下方面：一般公共服务 （类）支出175.86万元，占90.01%；</w:t>
      </w:r>
      <w:r>
        <w:rPr>
          <w:rFonts w:ascii="仿宋_GB2312" w:eastAsia="仿宋_GB2312" w:hAnsi="仿宋_GB2312" w:cs="仿宋_GB2312"/>
          <w:color w:val="000000" w:themeColor="text1"/>
          <w:kern w:val="2"/>
          <w:sz w:val="32"/>
          <w:szCs w:val="32"/>
        </w:rPr>
        <w:lastRenderedPageBreak/>
        <w:t>社会保障和就业（类）支出 12.22万元，占6.26%；医疗卫生和计划生育（类）支出 2.36万元，占1.21%；住房保障（类）支出 4.94万元，占2.53%</w:t>
      </w:r>
      <w:r w:rsidR="004B717C">
        <w:rPr>
          <w:rFonts w:ascii="仿宋_GB2312" w:eastAsia="仿宋_GB2312" w:hAnsi="仿宋_GB2312" w:cs="仿宋_GB2312" w:hint="eastAsia"/>
          <w:color w:val="000000" w:themeColor="text1"/>
          <w:kern w:val="2"/>
          <w:sz w:val="32"/>
          <w:szCs w:val="32"/>
        </w:rPr>
        <w:t>。</w:t>
      </w:r>
    </w:p>
    <w:p w:rsidR="00267CE7" w:rsidRDefault="00E6744E" w:rsidP="00882930">
      <w:pPr>
        <w:pStyle w:val="a5"/>
        <w:snapToGrid w:val="0"/>
        <w:ind w:right="60"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267CE7" w:rsidRDefault="00E6744E" w:rsidP="00882930">
      <w:pPr>
        <w:widowControl/>
        <w:ind w:firstLineChars="200" w:firstLine="640"/>
        <w:rPr>
          <w:rFonts w:ascii="仿宋_GB2312" w:eastAsia="仿宋_GB2312" w:hAnsi="仿宋_GB2312" w:cs="仿宋_GB2312"/>
          <w:sz w:val="32"/>
          <w:szCs w:val="32"/>
        </w:rPr>
      </w:pPr>
      <w:r w:rsidRPr="00603F4E">
        <w:rPr>
          <w:rFonts w:ascii="仿宋_GB2312" w:eastAsia="仿宋_GB2312" w:hAnsi="仿宋_GB2312" w:cs="仿宋_GB2312" w:hint="eastAsia"/>
          <w:sz w:val="32"/>
          <w:szCs w:val="32"/>
        </w:rPr>
        <w:t>2017年度一般公共预算财政拨款</w:t>
      </w:r>
      <w:r w:rsidRPr="005E2A80">
        <w:rPr>
          <w:rFonts w:ascii="仿宋_GB2312" w:eastAsia="仿宋_GB2312" w:hAnsi="仿宋_GB2312" w:cs="仿宋_GB2312" w:hint="eastAsia"/>
          <w:sz w:val="32"/>
          <w:szCs w:val="32"/>
        </w:rPr>
        <w:t>支出年初预算为108.10万元，支出决算为195.38万元，完成年初预算的187.75%</w:t>
      </w:r>
      <w:r w:rsidR="00DC151A" w:rsidRPr="005E2A80">
        <w:rPr>
          <w:rFonts w:ascii="仿宋_GB2312" w:eastAsia="仿宋_GB2312" w:hAnsi="仿宋_GB2312" w:cs="仿宋_GB2312" w:hint="eastAsia"/>
          <w:sz w:val="32"/>
          <w:szCs w:val="32"/>
        </w:rPr>
        <w:t>。</w:t>
      </w:r>
      <w:r w:rsidR="00DC151A" w:rsidRPr="00603F4E">
        <w:rPr>
          <w:rFonts w:ascii="仿宋_GB2312" w:eastAsia="仿宋_GB2312" w:hAnsi="仿宋_GB2312" w:cs="仿宋_GB2312" w:hint="eastAsia"/>
          <w:sz w:val="32"/>
          <w:szCs w:val="32"/>
        </w:rPr>
        <w:t>决算数与年初预算数存在差异的主要原因：一</w:t>
      </w:r>
      <w:r w:rsidR="00F05861" w:rsidRPr="00603F4E">
        <w:rPr>
          <w:rFonts w:ascii="仿宋_GB2312" w:eastAsia="仿宋_GB2312" w:hAnsi="仿宋_GB2312" w:cs="仿宋_GB2312" w:hint="eastAsia"/>
          <w:sz w:val="32"/>
          <w:szCs w:val="32"/>
        </w:rPr>
        <w:t>是工资支出政策性调整</w:t>
      </w:r>
      <w:r w:rsidR="00DC151A" w:rsidRPr="00603F4E">
        <w:rPr>
          <w:rFonts w:ascii="仿宋_GB2312" w:eastAsia="仿宋_GB2312" w:hAnsi="仿宋_GB2312" w:cs="仿宋_GB2312" w:hint="eastAsia"/>
          <w:sz w:val="32"/>
          <w:szCs w:val="32"/>
        </w:rPr>
        <w:t>；二是</w:t>
      </w:r>
      <w:r w:rsidR="00F05861" w:rsidRPr="00603F4E">
        <w:rPr>
          <w:rFonts w:ascii="仿宋_GB2312" w:eastAsia="仿宋_GB2312" w:hAnsi="仿宋_GB2312" w:cs="仿宋_GB2312" w:hint="eastAsia"/>
          <w:sz w:val="32"/>
          <w:szCs w:val="32"/>
        </w:rPr>
        <w:t>新增政府采购、服务预算项目等</w:t>
      </w:r>
      <w:r w:rsidRPr="00603F4E">
        <w:rPr>
          <w:rFonts w:ascii="仿宋_GB2312" w:eastAsia="仿宋_GB2312" w:hAnsi="仿宋_GB2312" w:cs="仿宋_GB2312" w:hint="eastAsia"/>
          <w:sz w:val="32"/>
          <w:szCs w:val="32"/>
        </w:rPr>
        <w:t>。其中：</w:t>
      </w:r>
    </w:p>
    <w:p w:rsidR="00267CE7" w:rsidRPr="00983A2D" w:rsidRDefault="00983A2D" w:rsidP="00983A2D">
      <w:pPr>
        <w:widowControl/>
        <w:spacing w:line="567" w:lineRule="exact"/>
        <w:ind w:firstLineChars="147" w:firstLine="472"/>
        <w:rPr>
          <w:rFonts w:ascii="仿宋_GB2312" w:eastAsia="仿宋_GB2312" w:hAnsi="仿宋_GB2312" w:cs="仿宋_GB2312"/>
          <w:b/>
          <w:bCs/>
          <w:color w:val="000000" w:themeColor="text1"/>
          <w:sz w:val="32"/>
          <w:szCs w:val="32"/>
        </w:rPr>
      </w:pPr>
      <w:r w:rsidRPr="00983A2D">
        <w:rPr>
          <w:rFonts w:ascii="仿宋_GB2312" w:eastAsia="仿宋_GB2312" w:hAnsi="仿宋_GB2312" w:cs="仿宋_GB2312" w:hint="eastAsia"/>
          <w:b/>
          <w:bCs/>
          <w:color w:val="000000" w:themeColor="text1"/>
          <w:sz w:val="32"/>
          <w:szCs w:val="32"/>
        </w:rPr>
        <w:t>1．</w:t>
      </w:r>
      <w:r w:rsidR="00E6744E" w:rsidRPr="00983A2D">
        <w:rPr>
          <w:rFonts w:ascii="仿宋_GB2312" w:eastAsia="仿宋_GB2312" w:hAnsi="仿宋_GB2312" w:cs="仿宋_GB2312" w:hint="eastAsia"/>
          <w:b/>
          <w:bCs/>
          <w:color w:val="000000" w:themeColor="text1"/>
          <w:sz w:val="32"/>
          <w:szCs w:val="32"/>
        </w:rPr>
        <w:t>一般公共服务（类）</w:t>
      </w:r>
      <w:r w:rsidR="00A05F9F" w:rsidRPr="00983A2D">
        <w:rPr>
          <w:rFonts w:ascii="仿宋_GB2312" w:eastAsia="仿宋_GB2312" w:hAnsi="仿宋_GB2312" w:cs="仿宋_GB2312" w:hint="eastAsia"/>
          <w:b/>
          <w:bCs/>
          <w:color w:val="000000" w:themeColor="text1"/>
          <w:sz w:val="32"/>
          <w:szCs w:val="32"/>
        </w:rPr>
        <w:t>民族</w:t>
      </w:r>
      <w:r w:rsidR="00E6744E" w:rsidRPr="00983A2D">
        <w:rPr>
          <w:rFonts w:ascii="仿宋_GB2312" w:eastAsia="仿宋_GB2312" w:hAnsi="仿宋_GB2312" w:cs="仿宋_GB2312" w:hint="eastAsia"/>
          <w:b/>
          <w:bCs/>
          <w:color w:val="000000" w:themeColor="text1"/>
          <w:sz w:val="32"/>
          <w:szCs w:val="32"/>
        </w:rPr>
        <w:t>事务（款）</w:t>
      </w:r>
      <w:r w:rsidR="00A05F9F" w:rsidRPr="00983A2D">
        <w:rPr>
          <w:rFonts w:ascii="仿宋_GB2312" w:eastAsia="仿宋_GB2312" w:hAnsi="仿宋_GB2312" w:cs="仿宋_GB2312" w:hint="eastAsia"/>
          <w:b/>
          <w:bCs/>
          <w:sz w:val="32"/>
          <w:szCs w:val="32"/>
        </w:rPr>
        <w:t>一般行政管理事</w:t>
      </w:r>
      <w:r w:rsidR="008146D5">
        <w:rPr>
          <w:rFonts w:ascii="仿宋_GB2312" w:eastAsia="仿宋_GB2312" w:hAnsi="仿宋_GB2312" w:cs="仿宋_GB2312" w:hint="eastAsia"/>
          <w:b/>
          <w:bCs/>
          <w:sz w:val="32"/>
          <w:szCs w:val="32"/>
        </w:rPr>
        <w:t>务</w:t>
      </w:r>
      <w:r w:rsidR="00A05F9F" w:rsidRPr="00983A2D">
        <w:rPr>
          <w:rFonts w:ascii="仿宋_GB2312" w:eastAsia="仿宋_GB2312" w:hAnsi="仿宋_GB2312" w:cs="仿宋_GB2312" w:hint="eastAsia"/>
          <w:b/>
          <w:bCs/>
          <w:color w:val="000000" w:themeColor="text1"/>
          <w:sz w:val="32"/>
          <w:szCs w:val="32"/>
        </w:rPr>
        <w:t>（项）</w:t>
      </w:r>
    </w:p>
    <w:p w:rsidR="00824B7F" w:rsidRDefault="00983A2D" w:rsidP="004F23E5">
      <w:pPr>
        <w:pStyle w:val="a8"/>
        <w:widowControl/>
        <w:spacing w:line="567" w:lineRule="exact"/>
        <w:ind w:firstLineChars="177" w:firstLine="566"/>
        <w:rPr>
          <w:rFonts w:ascii="仿宋_GB2312" w:eastAsia="仿宋_GB2312" w:hAnsi="仿宋_GB2312" w:cs="仿宋_GB2312"/>
          <w:sz w:val="32"/>
          <w:szCs w:val="32"/>
        </w:rPr>
      </w:pPr>
      <w:r w:rsidRPr="00983A2D">
        <w:rPr>
          <w:rFonts w:ascii="仿宋_GB2312" w:eastAsia="仿宋_GB2312" w:hAnsi="仿宋_GB2312" w:cs="仿宋_GB2312" w:hint="eastAsia"/>
          <w:bCs/>
          <w:color w:val="000000" w:themeColor="text1"/>
          <w:sz w:val="32"/>
          <w:szCs w:val="32"/>
        </w:rPr>
        <w:t>年初预算为</w:t>
      </w:r>
      <w:r w:rsidR="008C203A">
        <w:rPr>
          <w:rFonts w:ascii="仿宋_GB2312" w:eastAsia="仿宋_GB2312" w:hAnsi="仿宋_GB2312" w:cs="仿宋_GB2312" w:hint="eastAsia"/>
          <w:bCs/>
          <w:color w:val="000000" w:themeColor="text1"/>
          <w:sz w:val="32"/>
          <w:szCs w:val="32"/>
        </w:rPr>
        <w:t>31</w:t>
      </w:r>
      <w:r>
        <w:rPr>
          <w:rFonts w:ascii="仿宋_GB2312" w:eastAsia="仿宋_GB2312" w:hAnsi="仿宋_GB2312" w:cs="仿宋_GB2312" w:hint="eastAsia"/>
          <w:bCs/>
          <w:color w:val="000000" w:themeColor="text1"/>
          <w:sz w:val="32"/>
          <w:szCs w:val="32"/>
        </w:rPr>
        <w:t>万元，支出决算为</w:t>
      </w:r>
      <w:r w:rsidR="00B355D0">
        <w:rPr>
          <w:rFonts w:ascii="仿宋_GB2312" w:eastAsia="仿宋_GB2312" w:hAnsi="仿宋_GB2312" w:cs="仿宋_GB2312" w:hint="eastAsia"/>
          <w:bCs/>
          <w:color w:val="000000" w:themeColor="text1"/>
          <w:sz w:val="32"/>
          <w:szCs w:val="32"/>
        </w:rPr>
        <w:t>30.80</w:t>
      </w:r>
      <w:r>
        <w:rPr>
          <w:rFonts w:ascii="仿宋_GB2312" w:eastAsia="仿宋_GB2312" w:hAnsi="仿宋_GB2312" w:cs="仿宋_GB2312" w:hint="eastAsia"/>
          <w:bCs/>
          <w:color w:val="000000" w:themeColor="text1"/>
          <w:sz w:val="32"/>
          <w:szCs w:val="32"/>
        </w:rPr>
        <w:t>万元，</w:t>
      </w:r>
      <w:r w:rsidR="008C203A">
        <w:rPr>
          <w:rFonts w:ascii="仿宋_GB2312" w:eastAsia="仿宋_GB2312" w:hAnsi="仿宋_GB2312" w:cs="仿宋_GB2312" w:hint="eastAsia"/>
          <w:bCs/>
          <w:color w:val="000000" w:themeColor="text1"/>
          <w:sz w:val="32"/>
          <w:szCs w:val="32"/>
        </w:rPr>
        <w:t>完成年初预算的99.35%，</w:t>
      </w:r>
      <w:r w:rsidR="004F23E5">
        <w:rPr>
          <w:rFonts w:ascii="仿宋_GB2312" w:eastAsia="仿宋_GB2312" w:hAnsi="仿宋_GB2312" w:cs="仿宋_GB2312" w:hint="eastAsia"/>
          <w:sz w:val="32"/>
          <w:szCs w:val="32"/>
        </w:rPr>
        <w:t>决算数与年初预算数存在差异的主要原因是</w:t>
      </w:r>
      <w:r w:rsidR="004F23E5" w:rsidRPr="004F23E5">
        <w:rPr>
          <w:rFonts w:ascii="仿宋_GB2312" w:eastAsia="仿宋_GB2312" w:hAnsi="仿宋_GB2312" w:cs="仿宋_GB2312" w:hint="eastAsia"/>
          <w:sz w:val="32"/>
          <w:szCs w:val="32"/>
        </w:rPr>
        <w:t>新增</w:t>
      </w:r>
      <w:r w:rsidR="00DD4025">
        <w:rPr>
          <w:rFonts w:ascii="仿宋_GB2312" w:eastAsia="仿宋_GB2312" w:hAnsi="仿宋_GB2312" w:cs="仿宋_GB2312" w:hint="eastAsia"/>
          <w:sz w:val="32"/>
          <w:szCs w:val="32"/>
        </w:rPr>
        <w:t>政府购买服务项目</w:t>
      </w:r>
      <w:r w:rsidR="004007B7">
        <w:rPr>
          <w:rFonts w:ascii="仿宋_GB2312" w:eastAsia="仿宋_GB2312" w:hAnsi="仿宋_GB2312" w:cs="仿宋_GB2312" w:hint="eastAsia"/>
          <w:sz w:val="32"/>
          <w:szCs w:val="32"/>
        </w:rPr>
        <w:t>。</w:t>
      </w:r>
    </w:p>
    <w:p w:rsidR="0064732A" w:rsidRPr="005E2A80" w:rsidRDefault="00111530" w:rsidP="0064732A">
      <w:pPr>
        <w:widowControl/>
        <w:spacing w:line="567" w:lineRule="exact"/>
        <w:ind w:firstLineChars="147" w:firstLine="472"/>
        <w:rPr>
          <w:rFonts w:ascii="仿宋_GB2312" w:eastAsia="仿宋_GB2312" w:hAnsi="仿宋_GB2312" w:cs="仿宋_GB2312"/>
          <w:bCs/>
          <w:sz w:val="32"/>
          <w:szCs w:val="32"/>
        </w:rPr>
      </w:pPr>
      <w:r w:rsidRPr="005E2A80">
        <w:rPr>
          <w:rFonts w:ascii="仿宋_GB2312" w:eastAsia="仿宋_GB2312" w:hAnsi="仿宋_GB2312" w:cs="仿宋_GB2312" w:hint="eastAsia"/>
          <w:b/>
          <w:bCs/>
          <w:sz w:val="32"/>
          <w:szCs w:val="32"/>
        </w:rPr>
        <w:t>2. 一般公共服务（类）民族事务（款）民族</w:t>
      </w:r>
      <w:r w:rsidR="005119C1" w:rsidRPr="005E2A80">
        <w:rPr>
          <w:rFonts w:ascii="仿宋_GB2312" w:eastAsia="仿宋_GB2312" w:hAnsi="仿宋_GB2312" w:cs="仿宋_GB2312" w:hint="eastAsia"/>
          <w:b/>
          <w:bCs/>
          <w:sz w:val="32"/>
          <w:szCs w:val="32"/>
        </w:rPr>
        <w:t>工作</w:t>
      </w:r>
      <w:r w:rsidRPr="005E2A80">
        <w:rPr>
          <w:rFonts w:ascii="仿宋_GB2312" w:eastAsia="仿宋_GB2312" w:hAnsi="仿宋_GB2312" w:cs="仿宋_GB2312" w:hint="eastAsia"/>
          <w:b/>
          <w:bCs/>
          <w:sz w:val="32"/>
          <w:szCs w:val="32"/>
        </w:rPr>
        <w:t>专项（项）</w:t>
      </w:r>
      <w:r w:rsidRPr="005E2A80">
        <w:rPr>
          <w:rFonts w:ascii="仿宋_GB2312" w:eastAsia="仿宋_GB2312" w:hAnsi="仿宋_GB2312" w:cs="仿宋_GB2312" w:hint="eastAsia"/>
          <w:bCs/>
          <w:sz w:val="32"/>
          <w:szCs w:val="32"/>
        </w:rPr>
        <w:t>年初预算为0万元，支出决算为50.21万元</w:t>
      </w:r>
      <w:r w:rsidR="00060B4E" w:rsidRPr="005E2A80">
        <w:rPr>
          <w:rFonts w:ascii="仿宋_GB2312" w:eastAsia="仿宋_GB2312" w:hAnsi="仿宋_GB2312" w:cs="仿宋_GB2312" w:hint="eastAsia"/>
          <w:bCs/>
          <w:sz w:val="32"/>
          <w:szCs w:val="32"/>
        </w:rPr>
        <w:t>，</w:t>
      </w:r>
      <w:r w:rsidR="00060B4E" w:rsidRPr="005E2A80">
        <w:rPr>
          <w:rFonts w:ascii="仿宋_GB2312" w:eastAsia="仿宋_GB2312" w:hAnsi="仿宋_GB2312" w:cs="仿宋_GB2312" w:hint="eastAsia"/>
          <w:sz w:val="32"/>
          <w:szCs w:val="32"/>
        </w:rPr>
        <w:t>决算数与年初预算数存在差异的主要原因是新增专用设备。</w:t>
      </w:r>
    </w:p>
    <w:p w:rsidR="00813A36" w:rsidRPr="00813A36" w:rsidRDefault="00111530" w:rsidP="00813A36">
      <w:pPr>
        <w:widowControl/>
        <w:spacing w:line="567" w:lineRule="exact"/>
        <w:ind w:firstLineChars="147" w:firstLine="472"/>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3</w:t>
      </w:r>
      <w:r w:rsidRPr="00111530">
        <w:rPr>
          <w:rFonts w:ascii="仿宋_GB2312" w:eastAsia="仿宋_GB2312" w:hAnsi="仿宋_GB2312" w:cs="仿宋_GB2312" w:hint="eastAsia"/>
          <w:b/>
          <w:bCs/>
          <w:color w:val="000000" w:themeColor="text1"/>
          <w:sz w:val="32"/>
          <w:szCs w:val="32"/>
        </w:rPr>
        <w:t xml:space="preserve">. </w:t>
      </w:r>
      <w:r w:rsidRPr="00983A2D">
        <w:rPr>
          <w:rFonts w:ascii="仿宋_GB2312" w:eastAsia="仿宋_GB2312" w:hAnsi="仿宋_GB2312" w:cs="仿宋_GB2312" w:hint="eastAsia"/>
          <w:b/>
          <w:bCs/>
          <w:color w:val="000000" w:themeColor="text1"/>
          <w:sz w:val="32"/>
          <w:szCs w:val="32"/>
        </w:rPr>
        <w:t>一般公共服务（类）民族事务（款）</w:t>
      </w:r>
      <w:r>
        <w:rPr>
          <w:rFonts w:ascii="仿宋_GB2312" w:eastAsia="仿宋_GB2312" w:hAnsi="仿宋_GB2312" w:cs="仿宋_GB2312" w:hint="eastAsia"/>
          <w:b/>
          <w:bCs/>
          <w:sz w:val="32"/>
          <w:szCs w:val="32"/>
        </w:rPr>
        <w:t>事业运行</w:t>
      </w:r>
      <w:r w:rsidRPr="00983A2D">
        <w:rPr>
          <w:rFonts w:ascii="仿宋_GB2312" w:eastAsia="仿宋_GB2312" w:hAnsi="仿宋_GB2312" w:cs="仿宋_GB2312" w:hint="eastAsia"/>
          <w:b/>
          <w:bCs/>
          <w:color w:val="000000" w:themeColor="text1"/>
          <w:sz w:val="32"/>
          <w:szCs w:val="32"/>
        </w:rPr>
        <w:t>（项）</w:t>
      </w:r>
      <w:r w:rsidR="00F861C8" w:rsidRPr="007D774B">
        <w:rPr>
          <w:rFonts w:ascii="仿宋_GB2312" w:eastAsia="仿宋_GB2312" w:hAnsi="仿宋_GB2312" w:cs="仿宋_GB2312" w:hint="eastAsia"/>
          <w:bCs/>
          <w:color w:val="000000" w:themeColor="text1"/>
          <w:sz w:val="32"/>
          <w:szCs w:val="32"/>
        </w:rPr>
        <w:t>年</w:t>
      </w:r>
      <w:r w:rsidR="00F861C8" w:rsidRPr="00F861C8">
        <w:rPr>
          <w:rFonts w:ascii="仿宋_GB2312" w:eastAsia="仿宋_GB2312" w:hAnsi="仿宋_GB2312" w:cs="仿宋_GB2312" w:hint="eastAsia"/>
          <w:bCs/>
          <w:color w:val="000000" w:themeColor="text1"/>
          <w:sz w:val="32"/>
          <w:szCs w:val="32"/>
        </w:rPr>
        <w:t>初预算</w:t>
      </w:r>
      <w:r w:rsidR="00581ED6">
        <w:rPr>
          <w:rFonts w:ascii="仿宋_GB2312" w:eastAsia="仿宋_GB2312" w:hAnsi="仿宋_GB2312" w:cs="仿宋_GB2312" w:hint="eastAsia"/>
          <w:bCs/>
          <w:color w:val="000000" w:themeColor="text1"/>
          <w:sz w:val="32"/>
          <w:szCs w:val="32"/>
        </w:rPr>
        <w:t>62.84</w:t>
      </w:r>
      <w:r w:rsidR="00F861C8" w:rsidRPr="00F861C8">
        <w:rPr>
          <w:rFonts w:ascii="仿宋_GB2312" w:eastAsia="仿宋_GB2312" w:hAnsi="仿宋_GB2312" w:cs="仿宋_GB2312" w:hint="eastAsia"/>
          <w:bCs/>
          <w:color w:val="000000" w:themeColor="text1"/>
          <w:sz w:val="32"/>
          <w:szCs w:val="32"/>
        </w:rPr>
        <w:t>万元，支出决算为94.85万元，</w:t>
      </w:r>
      <w:r w:rsidR="00581ED6">
        <w:rPr>
          <w:rFonts w:ascii="仿宋_GB2312" w:eastAsia="仿宋_GB2312" w:hAnsi="仿宋_GB2312" w:cs="仿宋_GB2312" w:hint="eastAsia"/>
          <w:bCs/>
          <w:color w:val="000000" w:themeColor="text1"/>
          <w:sz w:val="32"/>
          <w:szCs w:val="32"/>
        </w:rPr>
        <w:t>完成年初预算的150.94%，</w:t>
      </w:r>
      <w:r w:rsidR="00F861C8" w:rsidRPr="00F861C8">
        <w:rPr>
          <w:rFonts w:ascii="仿宋_GB2312" w:eastAsia="仿宋_GB2312" w:hAnsi="仿宋_GB2312" w:cs="仿宋_GB2312" w:hint="eastAsia"/>
          <w:sz w:val="32"/>
          <w:szCs w:val="32"/>
        </w:rPr>
        <w:t>决算数与年初预算数存</w:t>
      </w:r>
      <w:r w:rsidR="00F861C8">
        <w:rPr>
          <w:rFonts w:ascii="仿宋_GB2312" w:eastAsia="仿宋_GB2312" w:hAnsi="仿宋_GB2312" w:cs="仿宋_GB2312" w:hint="eastAsia"/>
          <w:sz w:val="32"/>
          <w:szCs w:val="32"/>
        </w:rPr>
        <w:t>在差异的主要原因是工资支出政策性调整和日常公用有所增加。</w:t>
      </w:r>
    </w:p>
    <w:p w:rsidR="000F0D95" w:rsidRDefault="00EB2E25" w:rsidP="00C45185">
      <w:pPr>
        <w:widowControl/>
        <w:tabs>
          <w:tab w:val="left" w:pos="426"/>
          <w:tab w:val="left" w:pos="709"/>
        </w:tabs>
        <w:spacing w:line="567" w:lineRule="exact"/>
        <w:ind w:firstLineChars="147" w:firstLine="472"/>
        <w:rPr>
          <w:rFonts w:ascii="仿宋" w:eastAsia="仿宋" w:hAnsi="仿宋" w:cs="宋体" w:hint="eastAsia"/>
          <w:bCs/>
          <w:kern w:val="0"/>
          <w:sz w:val="32"/>
          <w:szCs w:val="32"/>
        </w:rPr>
      </w:pPr>
      <w:r>
        <w:rPr>
          <w:rFonts w:ascii="仿宋_GB2312" w:eastAsia="仿宋_GB2312" w:hAnsi="仿宋_GB2312" w:cs="仿宋_GB2312" w:hint="eastAsia"/>
          <w:b/>
          <w:color w:val="000000" w:themeColor="text1"/>
          <w:sz w:val="32"/>
          <w:szCs w:val="32"/>
        </w:rPr>
        <w:t>4.</w:t>
      </w:r>
      <w:r w:rsidR="0053358C">
        <w:rPr>
          <w:rFonts w:ascii="仿宋_GB2312" w:eastAsia="仿宋_GB2312" w:hAnsi="仿宋_GB2312" w:cs="仿宋_GB2312" w:hint="eastAsia"/>
          <w:b/>
          <w:color w:val="000000" w:themeColor="text1"/>
          <w:sz w:val="32"/>
          <w:szCs w:val="32"/>
        </w:rPr>
        <w:t>社会</w:t>
      </w:r>
      <w:r>
        <w:rPr>
          <w:rFonts w:ascii="仿宋_GB2312" w:eastAsia="仿宋_GB2312" w:hAnsi="仿宋_GB2312" w:cs="仿宋_GB2312" w:hint="eastAsia"/>
          <w:b/>
          <w:color w:val="000000" w:themeColor="text1"/>
          <w:sz w:val="32"/>
          <w:szCs w:val="32"/>
        </w:rPr>
        <w:t>保障和就业支出（类）行政事业单位离退休（款）事业单位离退休（项）</w:t>
      </w:r>
      <w:r w:rsidRPr="00EB2E25">
        <w:rPr>
          <w:rFonts w:ascii="仿宋_GB2312" w:eastAsia="仿宋_GB2312" w:hAnsi="仿宋_GB2312" w:cs="仿宋_GB2312" w:hint="eastAsia"/>
          <w:color w:val="000000" w:themeColor="text1"/>
          <w:sz w:val="32"/>
          <w:szCs w:val="32"/>
        </w:rPr>
        <w:t>年初预算为</w:t>
      </w:r>
      <w:r w:rsidR="00CD4885">
        <w:rPr>
          <w:rFonts w:ascii="仿宋_GB2312" w:eastAsia="仿宋_GB2312" w:hAnsi="仿宋_GB2312" w:cs="仿宋_GB2312" w:hint="eastAsia"/>
          <w:color w:val="000000" w:themeColor="text1"/>
          <w:sz w:val="32"/>
          <w:szCs w:val="32"/>
        </w:rPr>
        <w:t>1.8</w:t>
      </w:r>
      <w:r w:rsidR="000F0D95">
        <w:rPr>
          <w:rFonts w:ascii="仿宋_GB2312" w:eastAsia="仿宋_GB2312" w:hAnsi="仿宋_GB2312" w:cs="仿宋_GB2312" w:hint="eastAsia"/>
          <w:color w:val="000000" w:themeColor="text1"/>
          <w:sz w:val="32"/>
          <w:szCs w:val="32"/>
        </w:rPr>
        <w:t>万</w:t>
      </w:r>
      <w:r w:rsidR="004619DE">
        <w:rPr>
          <w:rFonts w:ascii="仿宋_GB2312" w:eastAsia="仿宋_GB2312" w:hAnsi="仿宋_GB2312" w:cs="仿宋_GB2312" w:hint="eastAsia"/>
          <w:color w:val="000000" w:themeColor="text1"/>
          <w:sz w:val="32"/>
          <w:szCs w:val="32"/>
        </w:rPr>
        <w:t>元</w:t>
      </w:r>
      <w:r w:rsidR="000F0D95">
        <w:rPr>
          <w:rFonts w:ascii="仿宋_GB2312" w:eastAsia="仿宋_GB2312" w:hAnsi="仿宋_GB2312" w:cs="仿宋_GB2312" w:hint="eastAsia"/>
          <w:color w:val="000000" w:themeColor="text1"/>
          <w:sz w:val="32"/>
          <w:szCs w:val="32"/>
        </w:rPr>
        <w:t>，支出决算为</w:t>
      </w:r>
      <w:r w:rsidR="005342F9">
        <w:rPr>
          <w:rFonts w:ascii="仿宋_GB2312" w:eastAsia="仿宋_GB2312" w:hAnsi="仿宋_GB2312" w:cs="仿宋_GB2312" w:hint="eastAsia"/>
          <w:color w:val="000000" w:themeColor="text1"/>
          <w:sz w:val="32"/>
          <w:szCs w:val="32"/>
        </w:rPr>
        <w:t>7.9</w:t>
      </w:r>
      <w:r w:rsidR="000F0D95">
        <w:rPr>
          <w:rFonts w:ascii="仿宋_GB2312" w:eastAsia="仿宋_GB2312" w:hAnsi="仿宋_GB2312" w:cs="仿宋_GB2312" w:hint="eastAsia"/>
          <w:color w:val="000000" w:themeColor="text1"/>
          <w:sz w:val="32"/>
          <w:szCs w:val="32"/>
        </w:rPr>
        <w:t>万元，</w:t>
      </w:r>
      <w:r w:rsidR="0067506C">
        <w:rPr>
          <w:rFonts w:ascii="仿宋_GB2312" w:eastAsia="仿宋_GB2312" w:hAnsi="仿宋_GB2312" w:cs="仿宋_GB2312" w:hint="eastAsia"/>
          <w:color w:val="000000" w:themeColor="text1"/>
          <w:sz w:val="32"/>
          <w:szCs w:val="32"/>
        </w:rPr>
        <w:t>完成年初预算</w:t>
      </w:r>
      <w:r w:rsidR="00CD4885">
        <w:rPr>
          <w:rFonts w:ascii="仿宋_GB2312" w:eastAsia="仿宋_GB2312" w:hAnsi="仿宋_GB2312" w:cs="仿宋_GB2312" w:hint="eastAsia"/>
          <w:color w:val="000000" w:themeColor="text1"/>
          <w:sz w:val="32"/>
          <w:szCs w:val="32"/>
        </w:rPr>
        <w:t>438.89</w:t>
      </w:r>
      <w:r w:rsidR="0067506C">
        <w:rPr>
          <w:rFonts w:ascii="仿宋_GB2312" w:eastAsia="仿宋_GB2312" w:hAnsi="仿宋_GB2312" w:cs="仿宋_GB2312" w:hint="eastAsia"/>
          <w:color w:val="000000" w:themeColor="text1"/>
          <w:sz w:val="32"/>
          <w:szCs w:val="32"/>
        </w:rPr>
        <w:t>%。</w:t>
      </w:r>
      <w:r w:rsidR="000F0D95">
        <w:rPr>
          <w:rFonts w:ascii="仿宋_GB2312" w:eastAsia="仿宋_GB2312" w:hAnsi="仿宋_GB2312" w:cs="仿宋_GB2312" w:hint="eastAsia"/>
          <w:sz w:val="32"/>
          <w:szCs w:val="32"/>
        </w:rPr>
        <w:t>决算数与年初预算数存在差异的主</w:t>
      </w:r>
      <w:r w:rsidR="000F0D95" w:rsidRPr="00D80269">
        <w:rPr>
          <w:rFonts w:ascii="仿宋_GB2312" w:eastAsia="仿宋_GB2312" w:hAnsi="仿宋_GB2312" w:cs="仿宋_GB2312" w:hint="eastAsia"/>
          <w:sz w:val="32"/>
          <w:szCs w:val="32"/>
        </w:rPr>
        <w:t>要原因是</w:t>
      </w:r>
      <w:r w:rsidR="000F0D95" w:rsidRPr="00D80269">
        <w:rPr>
          <w:rFonts w:ascii="仿宋" w:eastAsia="仿宋" w:hAnsi="仿宋" w:cs="宋体" w:hint="eastAsia"/>
          <w:bCs/>
          <w:kern w:val="0"/>
          <w:sz w:val="32"/>
          <w:szCs w:val="32"/>
        </w:rPr>
        <w:t>离退休人员经费、为离退休干部提供管理和服务、社会保险和就业保障管理事务等所发生的支出。</w:t>
      </w:r>
    </w:p>
    <w:p w:rsidR="00EC6109" w:rsidRPr="00CD3716" w:rsidRDefault="00287DDA" w:rsidP="00EC6109">
      <w:pPr>
        <w:widowControl/>
        <w:tabs>
          <w:tab w:val="left" w:pos="426"/>
          <w:tab w:val="left" w:pos="709"/>
        </w:tabs>
        <w:spacing w:line="567" w:lineRule="exact"/>
        <w:ind w:firstLineChars="147" w:firstLine="472"/>
        <w:rPr>
          <w:rFonts w:ascii="仿宋" w:eastAsia="仿宋" w:hAnsi="仿宋" w:cs="宋体"/>
          <w:bCs/>
          <w:kern w:val="0"/>
          <w:sz w:val="32"/>
          <w:szCs w:val="32"/>
        </w:rPr>
      </w:pPr>
      <w:r>
        <w:rPr>
          <w:rFonts w:ascii="仿宋_GB2312" w:eastAsia="仿宋_GB2312" w:hAnsi="仿宋_GB2312" w:cs="仿宋_GB2312" w:hint="eastAsia"/>
          <w:b/>
          <w:color w:val="000000" w:themeColor="text1"/>
          <w:sz w:val="32"/>
          <w:szCs w:val="32"/>
        </w:rPr>
        <w:lastRenderedPageBreak/>
        <w:t>5</w:t>
      </w:r>
      <w:r w:rsidR="00EC6109">
        <w:rPr>
          <w:rFonts w:ascii="仿宋_GB2312" w:eastAsia="仿宋_GB2312" w:hAnsi="仿宋_GB2312" w:cs="仿宋_GB2312" w:hint="eastAsia"/>
          <w:b/>
          <w:color w:val="000000" w:themeColor="text1"/>
          <w:sz w:val="32"/>
          <w:szCs w:val="32"/>
        </w:rPr>
        <w:t>.社会保障和就业支出（类）行政事业单位离退休（款）机关单位基本养老保险缴费支出（项）</w:t>
      </w:r>
      <w:r w:rsidR="00CD3716" w:rsidRPr="00CD3716">
        <w:rPr>
          <w:rFonts w:ascii="仿宋_GB2312" w:eastAsia="仿宋_GB2312" w:hAnsi="仿宋_GB2312" w:cs="仿宋_GB2312" w:hint="eastAsia"/>
          <w:color w:val="000000" w:themeColor="text1"/>
          <w:sz w:val="32"/>
          <w:szCs w:val="32"/>
        </w:rPr>
        <w:t>年初预算为5.7万元，支出决算为4.33万元</w:t>
      </w:r>
      <w:r w:rsidR="00734C43">
        <w:rPr>
          <w:rFonts w:ascii="仿宋_GB2312" w:eastAsia="仿宋_GB2312" w:hAnsi="仿宋_GB2312" w:cs="仿宋_GB2312" w:hint="eastAsia"/>
          <w:color w:val="000000" w:themeColor="text1"/>
          <w:sz w:val="32"/>
          <w:szCs w:val="32"/>
        </w:rPr>
        <w:t>，完成年初预算75.96%</w:t>
      </w:r>
      <w:r w:rsidR="006E1CAF">
        <w:rPr>
          <w:rFonts w:ascii="仿宋_GB2312" w:eastAsia="仿宋_GB2312" w:hAnsi="仿宋_GB2312" w:cs="仿宋_GB2312" w:hint="eastAsia"/>
          <w:color w:val="000000" w:themeColor="text1"/>
          <w:sz w:val="32"/>
          <w:szCs w:val="32"/>
        </w:rPr>
        <w:t>，</w:t>
      </w:r>
      <w:r w:rsidR="006E1CAF">
        <w:rPr>
          <w:rFonts w:ascii="仿宋_GB2312" w:eastAsia="仿宋_GB2312" w:hAnsi="仿宋_GB2312" w:cs="仿宋_GB2312" w:hint="eastAsia"/>
          <w:sz w:val="32"/>
          <w:szCs w:val="32"/>
        </w:rPr>
        <w:t>决算数与年初预算数存在差异的主要原因是工资支出政策性调整。</w:t>
      </w:r>
    </w:p>
    <w:p w:rsidR="002A2239" w:rsidRDefault="00380FE8" w:rsidP="002A2239">
      <w:pPr>
        <w:widowControl/>
        <w:tabs>
          <w:tab w:val="left" w:pos="426"/>
          <w:tab w:val="left" w:pos="709"/>
        </w:tabs>
        <w:spacing w:line="567" w:lineRule="exact"/>
        <w:ind w:leftChars="76" w:left="160" w:firstLineChars="100" w:firstLine="321"/>
        <w:rPr>
          <w:rFonts w:ascii="仿宋_GB2312" w:eastAsia="仿宋_GB2312" w:hAnsi="仿宋_GB2312" w:cs="仿宋_GB2312"/>
          <w:sz w:val="32"/>
          <w:szCs w:val="32"/>
        </w:rPr>
      </w:pPr>
      <w:r>
        <w:rPr>
          <w:rFonts w:ascii="仿宋_GB2312" w:eastAsia="仿宋_GB2312" w:hAnsi="仿宋_GB2312" w:cs="仿宋_GB2312" w:hint="eastAsia"/>
          <w:b/>
          <w:color w:val="000000" w:themeColor="text1"/>
          <w:sz w:val="32"/>
          <w:szCs w:val="32"/>
        </w:rPr>
        <w:t>6</w:t>
      </w:r>
      <w:r w:rsidR="002A2239" w:rsidRPr="0006618D">
        <w:rPr>
          <w:rFonts w:ascii="仿宋_GB2312" w:eastAsia="仿宋_GB2312" w:hAnsi="仿宋_GB2312" w:cs="仿宋_GB2312" w:hint="eastAsia"/>
          <w:b/>
          <w:color w:val="000000" w:themeColor="text1"/>
          <w:sz w:val="32"/>
          <w:szCs w:val="32"/>
        </w:rPr>
        <w:t>．医疗卫生（类）医疗保障（款）事业单位医疗（项）</w:t>
      </w:r>
      <w:r w:rsidR="002A2239">
        <w:rPr>
          <w:rFonts w:ascii="仿宋_GB2312" w:eastAsia="仿宋_GB2312" w:hAnsi="仿宋_GB2312" w:cs="仿宋_GB2312" w:hint="eastAsia"/>
          <w:color w:val="000000" w:themeColor="text1"/>
          <w:sz w:val="32"/>
          <w:szCs w:val="32"/>
        </w:rPr>
        <w:t>年初预算为2.28万元，支出决算为2.36万元，完成年初预算103.51%。</w:t>
      </w:r>
      <w:r w:rsidR="002A2239">
        <w:rPr>
          <w:rFonts w:ascii="仿宋_GB2312" w:eastAsia="仿宋_GB2312" w:hAnsi="仿宋_GB2312" w:cs="仿宋_GB2312" w:hint="eastAsia"/>
          <w:sz w:val="32"/>
          <w:szCs w:val="32"/>
        </w:rPr>
        <w:t>决算数与年初预算数存在差异的主要原因是医疗保险基数每年7月进行调整增加。</w:t>
      </w:r>
    </w:p>
    <w:p w:rsidR="00EB2E25" w:rsidRPr="00953AEC" w:rsidRDefault="00380FE8" w:rsidP="00953AEC">
      <w:pPr>
        <w:widowControl/>
        <w:tabs>
          <w:tab w:val="left" w:pos="426"/>
          <w:tab w:val="left" w:pos="709"/>
        </w:tabs>
        <w:spacing w:line="567" w:lineRule="exact"/>
        <w:ind w:leftChars="76" w:left="160" w:firstLineChars="100" w:firstLine="321"/>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7.</w:t>
      </w:r>
      <w:r w:rsidR="008653DE" w:rsidRPr="00953AEC">
        <w:rPr>
          <w:rFonts w:ascii="仿宋_GB2312" w:eastAsia="仿宋_GB2312" w:hAnsi="仿宋_GB2312" w:cs="仿宋_GB2312" w:hint="eastAsia"/>
          <w:b/>
          <w:color w:val="000000" w:themeColor="text1"/>
          <w:sz w:val="32"/>
          <w:szCs w:val="32"/>
        </w:rPr>
        <w:t>住房保障支出（类）住房改革支出（</w:t>
      </w:r>
      <w:r w:rsidR="00953AEC" w:rsidRPr="00953AEC">
        <w:rPr>
          <w:rFonts w:ascii="仿宋_GB2312" w:eastAsia="仿宋_GB2312" w:hAnsi="仿宋_GB2312" w:cs="仿宋_GB2312" w:hint="eastAsia"/>
          <w:b/>
          <w:color w:val="000000" w:themeColor="text1"/>
          <w:sz w:val="32"/>
          <w:szCs w:val="32"/>
        </w:rPr>
        <w:t>款</w:t>
      </w:r>
      <w:r w:rsidR="008653DE" w:rsidRPr="00953AEC">
        <w:rPr>
          <w:rFonts w:ascii="仿宋_GB2312" w:eastAsia="仿宋_GB2312" w:hAnsi="仿宋_GB2312" w:cs="仿宋_GB2312" w:hint="eastAsia"/>
          <w:b/>
          <w:color w:val="000000" w:themeColor="text1"/>
          <w:sz w:val="32"/>
          <w:szCs w:val="32"/>
        </w:rPr>
        <w:t>）</w:t>
      </w:r>
      <w:r w:rsidR="00953AEC" w:rsidRPr="00953AEC">
        <w:rPr>
          <w:rFonts w:ascii="仿宋_GB2312" w:eastAsia="仿宋_GB2312" w:hAnsi="仿宋_GB2312" w:cs="仿宋_GB2312" w:hint="eastAsia"/>
          <w:b/>
          <w:color w:val="000000" w:themeColor="text1"/>
          <w:sz w:val="32"/>
          <w:szCs w:val="32"/>
        </w:rPr>
        <w:t>住房公积金（项）</w:t>
      </w:r>
      <w:r w:rsidR="00953AEC">
        <w:rPr>
          <w:rFonts w:ascii="仿宋_GB2312" w:eastAsia="仿宋_GB2312" w:hAnsi="仿宋_GB2312" w:cs="仿宋_GB2312" w:hint="eastAsia"/>
          <w:color w:val="000000" w:themeColor="text1"/>
          <w:sz w:val="32"/>
          <w:szCs w:val="32"/>
        </w:rPr>
        <w:t>年初预算为4.46万元，支出决算为4.94万元，完成年初预算110.76%</w:t>
      </w:r>
      <w:r w:rsidR="00E11C31">
        <w:rPr>
          <w:rFonts w:ascii="仿宋_GB2312" w:eastAsia="仿宋_GB2312" w:hAnsi="仿宋_GB2312" w:cs="仿宋_GB2312" w:hint="eastAsia"/>
          <w:color w:val="000000" w:themeColor="text1"/>
          <w:sz w:val="32"/>
          <w:szCs w:val="32"/>
        </w:rPr>
        <w:t>，</w:t>
      </w:r>
      <w:r w:rsidR="00E11C31">
        <w:rPr>
          <w:rFonts w:ascii="仿宋_GB2312" w:eastAsia="仿宋_GB2312" w:hAnsi="仿宋_GB2312" w:cs="仿宋_GB2312" w:hint="eastAsia"/>
          <w:sz w:val="32"/>
          <w:szCs w:val="32"/>
        </w:rPr>
        <w:t>决算数与年初预算数存在差异的主要原因是住房公积金上缴基数调整增加。</w:t>
      </w:r>
    </w:p>
    <w:p w:rsidR="00267CE7" w:rsidRDefault="00E6744E" w:rsidP="00EC33B8">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2017年度一般公共预算财政拨款基本支出114.38万元。与2016年度相比，增加10.53万元，增长10.14%，主要原因：</w:t>
      </w:r>
      <w:r w:rsidR="006003C2">
        <w:rPr>
          <w:rFonts w:ascii="仿宋_GB2312" w:eastAsia="仿宋_GB2312" w:hAnsi="仿宋_GB2312" w:cs="仿宋_GB2312" w:hint="eastAsia"/>
          <w:sz w:val="32"/>
          <w:szCs w:val="32"/>
        </w:rPr>
        <w:t>工资支出政策性调整</w:t>
      </w:r>
      <w:r>
        <w:rPr>
          <w:rFonts w:ascii="仿宋_GB2312" w:eastAsia="仿宋_GB2312" w:hAnsi="仿宋_GB2312" w:cs="仿宋_GB2312" w:hint="eastAsia"/>
          <w:sz w:val="32"/>
          <w:szCs w:val="32"/>
        </w:rPr>
        <w:t>。其中：人员经费83.22万元，主要包括：基本工资25.42万元、津贴补贴29.23万元、奖金8.57万元，机关事业单位基本养老保险缴费4.33万元、其他社会保障缴费2.83万元、退休费4.04万元、抚恤金3.69万元</w:t>
      </w:r>
      <w:r w:rsidR="008A247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住房公积金4.94万元、采暖补贴0.16</w:t>
      </w:r>
      <w:r w:rsidR="00101D9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公用经费31.16万元，主要包括：办公费7.86万元、水费0.71万元、电费3.35万元、邮电费1.10万元、物业管理费0.59万元、维修（护）费0.3万元、劳务费8.67万元、工会经费0.42万元、福利费0.17万元、公务用车运行维护费8</w:t>
      </w:r>
      <w:r w:rsidR="00101D9F">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267CE7" w:rsidRDefault="00E6744E" w:rsidP="008C41BD">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（一）“三公”经费财政拨款支出决算总体情况说明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2017年度“三公”经费财政拨款支出预算为8.00万元，支出决算为8.00万元，完成预算的100%。2017年度“三公”经费支出决算数与预算数不存在差异。</w:t>
      </w:r>
    </w:p>
    <w:p w:rsidR="00267CE7" w:rsidRDefault="00E6744E" w:rsidP="008C41BD">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决算中，因公出国（境）费支出决算0.00万元，完成预算的0.00%，占0.00%；公务用车购置及运行费支出决算8.00万元，完成预算的100%，占100%；公务接待费支出决算0.00万元，完成预算的0.00%，占0.00%。具体情况如下：</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1．因公出国（境）费支出0.00</w:t>
      </w:r>
      <w:r w:rsidR="00CD29B1">
        <w:rPr>
          <w:rFonts w:ascii="仿宋_GB2312" w:eastAsia="仿宋_GB2312" w:hAnsi="仿宋_GB2312" w:cs="仿宋_GB2312" w:hint="eastAsia"/>
          <w:sz w:val="32"/>
          <w:szCs w:val="32"/>
        </w:rPr>
        <w:t>万元，与2016年度保持一致，无增加减少项目。</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2．公务用车购置及运行费支出8万元。其中：</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公务用车购置支出为0.00万元，购置车辆0台，其中公务用车运行支出8.00万元。主要用于</w:t>
      </w:r>
      <w:r>
        <w:rPr>
          <w:rFonts w:ascii="仿宋_GB2312" w:eastAsia="仿宋_GB2312" w:hAnsi="Adobe 仿宋 Std R" w:cs="宋体" w:hint="eastAsia"/>
          <w:kern w:val="0"/>
          <w:sz w:val="32"/>
          <w:szCs w:val="32"/>
        </w:rPr>
        <w:t>全年公务用车购置支出费用为</w:t>
      </w:r>
      <w:r>
        <w:rPr>
          <w:rFonts w:ascii="仿宋_GB2312" w:eastAsia="仿宋_GB2312" w:hAnsi="仿宋_GB2312" w:cs="仿宋_GB2312" w:hint="eastAsia"/>
          <w:sz w:val="32"/>
          <w:szCs w:val="32"/>
        </w:rPr>
        <w:t>0.00</w:t>
      </w:r>
      <w:r>
        <w:rPr>
          <w:rFonts w:ascii="仿宋_GB2312" w:eastAsia="仿宋_GB2312" w:hAnsi="Adobe 仿宋 Std R" w:cs="宋体" w:hint="eastAsia"/>
          <w:kern w:val="0"/>
          <w:sz w:val="32"/>
          <w:szCs w:val="32"/>
        </w:rPr>
        <w:t>万元，运行维护费主要用于</w:t>
      </w:r>
      <w:r>
        <w:rPr>
          <w:rFonts w:ascii="仿宋_GB2312" w:eastAsia="仿宋_GB2312" w:hAnsi="仿宋_GB2312" w:hint="eastAsia"/>
          <w:color w:val="000000"/>
          <w:sz w:val="32"/>
        </w:rPr>
        <w:t>公务用车燃料费、维修费、过路过桥费、保险费等支出。</w:t>
      </w:r>
      <w:r>
        <w:rPr>
          <w:rFonts w:ascii="仿宋_GB2312" w:eastAsia="仿宋_GB2312" w:hAnsi="仿宋_GB2312" w:cs="仿宋_GB2312" w:hint="eastAsia"/>
          <w:sz w:val="32"/>
          <w:szCs w:val="32"/>
        </w:rPr>
        <w:t>2017年度期末，部门财政拨款公务用车保有辆为3辆。</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公务用车购置及运行费支出决算比2016年度增加3.9万元，增长95.12%,主要原因是</w:t>
      </w:r>
      <w:r>
        <w:rPr>
          <w:rFonts w:ascii="仿宋_GB2312" w:eastAsia="仿宋_GB2312" w:hAnsi="仿宋_GB2312" w:hint="eastAsia"/>
          <w:color w:val="000000"/>
          <w:sz w:val="32"/>
        </w:rPr>
        <w:t>因郑州市回族公墓正在建设中，新址较远（经济技术开发区第二十二大街经南六支路），在建设过程中需要使用业务用车</w:t>
      </w:r>
      <w:r>
        <w:rPr>
          <w:rFonts w:ascii="仿宋_GB2312" w:eastAsia="仿宋_GB2312" w:hAnsi="仿宋_GB2312" w:cs="仿宋_GB2312" w:hint="eastAsia"/>
          <w:sz w:val="32"/>
          <w:szCs w:val="32"/>
        </w:rPr>
        <w:t>。</w:t>
      </w:r>
    </w:p>
    <w:p w:rsidR="00267CE7" w:rsidRPr="00761EAC" w:rsidRDefault="00E6744E" w:rsidP="00761EAC">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3.公务接待费支出0.00</w:t>
      </w:r>
      <w:r w:rsidR="00CD29B1">
        <w:rPr>
          <w:rFonts w:ascii="仿宋_GB2312" w:eastAsia="仿宋_GB2312" w:hAnsi="仿宋_GB2312" w:cs="仿宋_GB2312" w:hint="eastAsia"/>
          <w:sz w:val="32"/>
          <w:szCs w:val="32"/>
        </w:rPr>
        <w:t>万元，与2016年度保持一致，无增加减少项目。</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267CE7" w:rsidRDefault="00E6744E" w:rsidP="008C41BD">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（一）绩效管理工作开展情况</w:t>
      </w:r>
    </w:p>
    <w:p w:rsidR="00267CE7" w:rsidRDefault="005656CC" w:rsidP="008C41BD">
      <w:pPr>
        <w:widowControl/>
        <w:spacing w:line="567"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根据财政预算</w:t>
      </w:r>
      <w:r w:rsidR="00B76B35">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要求我单位</w:t>
      </w:r>
      <w:r w:rsidR="00B76B35">
        <w:rPr>
          <w:rFonts w:ascii="仿宋_GB2312" w:eastAsia="仿宋_GB2312" w:hAnsi="仿宋_GB2312" w:cs="仿宋_GB2312" w:hint="eastAsia"/>
          <w:sz w:val="32"/>
          <w:szCs w:val="32"/>
        </w:rPr>
        <w:t>没有纳入绩效管理的预算项目，故未开展此项工作。</w:t>
      </w:r>
    </w:p>
    <w:p w:rsidR="00267CE7" w:rsidRDefault="00E6744E" w:rsidP="008C41BD">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267CE7" w:rsidRDefault="00B76B35" w:rsidP="008C41BD">
      <w:pPr>
        <w:widowControl/>
        <w:spacing w:line="567"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无项目绩效自评结果。</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2017年度政府性基金预算财政拨款支出年初预算为0.00万元，支出决算为0.00万元，完成年初预算的0.00%。</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2017年度机关运行经费支出175.86万元，较2016年度增加86.01万元，增长95.73%。增加的主要原因是：</w:t>
      </w:r>
      <w:r w:rsidR="00C248EE">
        <w:rPr>
          <w:rFonts w:ascii="仿宋_GB2312" w:eastAsia="仿宋_GB2312" w:hAnsi="仿宋_GB2312" w:cs="仿宋_GB2312" w:hint="eastAsia"/>
          <w:sz w:val="32"/>
          <w:szCs w:val="32"/>
        </w:rPr>
        <w:t>2017年新增专用设备</w:t>
      </w:r>
      <w:r>
        <w:rPr>
          <w:rFonts w:ascii="仿宋_GB2312" w:eastAsia="仿宋_GB2312" w:hAnsi="仿宋_GB2312" w:cs="仿宋_GB2312" w:hint="eastAsia"/>
          <w:sz w:val="32"/>
          <w:szCs w:val="32"/>
        </w:rPr>
        <w:t>。</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采购支出总额81.01万元，其中：政府采购货物支出50.21万元，政府采购工程支出0.00万元，政府采购服务支出30.8万元。授予中小企业合同金额0.00万元，占政府采购支出总额的0.00%，其中：授予小微企业合同金额0.00万元，占政府采购支出总额的0.00%。</w:t>
      </w:r>
    </w:p>
    <w:p w:rsidR="00267CE7" w:rsidRDefault="00E6744E" w:rsidP="008C41BD">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267CE7" w:rsidRDefault="00E6744E" w:rsidP="008C41BD">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期末，郑州市回族殡葬服务中心共有车辆3辆，其中：一般公务用车1辆、一般执法执勤用车0辆、特种专业技术用车0辆，其他用车2辆，其他用车主要是殡葬用车；单位价值50万元以上通用设备0台，单位价值100万元以上专用设备0台。</w:t>
      </w:r>
    </w:p>
    <w:p w:rsidR="00267CE7" w:rsidRDefault="00E6744E" w:rsidP="008C41BD">
      <w:pPr>
        <w:widowControl/>
        <w:spacing w:line="567" w:lineRule="exact"/>
        <w:ind w:firstLineChars="200" w:firstLine="640"/>
        <w:rPr>
          <w:rFonts w:ascii="黑体" w:eastAsia="黑体" w:hAnsi="黑体" w:cs="黑体"/>
          <w:sz w:val="32"/>
          <w:szCs w:val="32"/>
        </w:rPr>
        <w:sectPr w:rsidR="00267CE7" w:rsidSect="0002253D">
          <w:footerReference w:type="default" r:id="rId15"/>
          <w:type w:val="continuous"/>
          <w:pgSz w:w="11906" w:h="16838"/>
          <w:pgMar w:top="851" w:right="1418" w:bottom="1276" w:left="1531" w:header="720" w:footer="720" w:gutter="0"/>
          <w:cols w:space="720"/>
          <w:docGrid w:type="lines" w:linePitch="312"/>
        </w:sectPr>
      </w:pPr>
      <w:r>
        <w:rPr>
          <w:rFonts w:ascii="黑体" w:eastAsia="黑体" w:hAnsi="黑体" w:cs="黑体" w:hint="eastAsia"/>
          <w:sz w:val="32"/>
          <w:szCs w:val="32"/>
        </w:rPr>
        <w:t>十三、其他重要事项的情况说明</w:t>
      </w:r>
    </w:p>
    <w:p w:rsidR="00267CE7" w:rsidRDefault="005F620B" w:rsidP="008C41BD">
      <w:pPr>
        <w:spacing w:line="567" w:lineRule="exact"/>
        <w:jc w:val="left"/>
        <w:rPr>
          <w:rFonts w:ascii="黑体" w:eastAsia="黑体" w:hAnsi="黑体" w:cs="黑体"/>
          <w:sz w:val="32"/>
          <w:szCs w:val="32"/>
        </w:rPr>
      </w:pPr>
      <w:r>
        <w:rPr>
          <w:rFonts w:ascii="黑体" w:eastAsia="黑体" w:hAnsi="黑体" w:cs="黑体" w:hint="eastAsia"/>
          <w:sz w:val="32"/>
          <w:szCs w:val="32"/>
        </w:rPr>
        <w:lastRenderedPageBreak/>
        <w:t xml:space="preserve">     无</w:t>
      </w:r>
    </w:p>
    <w:p w:rsidR="00267CE7" w:rsidRDefault="00267CE7" w:rsidP="008C41BD">
      <w:pPr>
        <w:spacing w:line="567" w:lineRule="exact"/>
        <w:jc w:val="left"/>
        <w:rPr>
          <w:rFonts w:ascii="黑体" w:eastAsia="黑体" w:hAnsi="黑体" w:cs="黑体"/>
          <w:sz w:val="32"/>
          <w:szCs w:val="32"/>
        </w:rPr>
      </w:pPr>
    </w:p>
    <w:p w:rsidR="00267CE7" w:rsidRDefault="00267CE7" w:rsidP="008C41BD">
      <w:pPr>
        <w:spacing w:line="567" w:lineRule="exact"/>
        <w:jc w:val="left"/>
        <w:rPr>
          <w:rFonts w:ascii="黑体" w:eastAsia="黑体" w:hAnsi="黑体" w:cs="黑体"/>
          <w:sz w:val="32"/>
          <w:szCs w:val="32"/>
        </w:rPr>
      </w:pPr>
    </w:p>
    <w:p w:rsidR="00267CE7" w:rsidRDefault="00267CE7" w:rsidP="008C41BD">
      <w:pPr>
        <w:spacing w:line="567" w:lineRule="exact"/>
        <w:jc w:val="left"/>
        <w:rPr>
          <w:rFonts w:ascii="黑体" w:eastAsia="黑体" w:hAnsi="黑体" w:cs="黑体"/>
          <w:sz w:val="32"/>
          <w:szCs w:val="32"/>
        </w:rPr>
      </w:pPr>
    </w:p>
    <w:p w:rsidR="00267CE7" w:rsidRDefault="00267CE7" w:rsidP="008C41BD">
      <w:pPr>
        <w:spacing w:line="567" w:lineRule="exact"/>
        <w:jc w:val="left"/>
        <w:rPr>
          <w:rFonts w:ascii="黑体" w:eastAsia="黑体" w:hAnsi="黑体" w:cs="黑体"/>
          <w:sz w:val="32"/>
          <w:szCs w:val="32"/>
        </w:rPr>
      </w:pPr>
    </w:p>
    <w:p w:rsidR="005F620B" w:rsidRDefault="005F620B" w:rsidP="008C41BD">
      <w:pPr>
        <w:spacing w:line="567" w:lineRule="exact"/>
        <w:jc w:val="left"/>
        <w:rPr>
          <w:rFonts w:ascii="黑体" w:eastAsia="黑体" w:hAnsi="黑体" w:cs="黑体"/>
          <w:sz w:val="32"/>
          <w:szCs w:val="32"/>
        </w:rPr>
      </w:pPr>
    </w:p>
    <w:p w:rsidR="005F620B" w:rsidRDefault="005F620B" w:rsidP="008C41BD">
      <w:pPr>
        <w:spacing w:line="567" w:lineRule="exact"/>
        <w:jc w:val="left"/>
        <w:rPr>
          <w:rFonts w:ascii="黑体" w:eastAsia="黑体" w:hAnsi="黑体" w:cs="黑体"/>
          <w:sz w:val="32"/>
          <w:szCs w:val="32"/>
        </w:rPr>
      </w:pPr>
    </w:p>
    <w:p w:rsidR="00267CE7" w:rsidRDefault="00E6744E" w:rsidP="008C41BD">
      <w:pPr>
        <w:spacing w:line="567" w:lineRule="exact"/>
        <w:jc w:val="center"/>
        <w:rPr>
          <w:rFonts w:ascii="黑体" w:eastAsia="黑体" w:hAnsi="黑体" w:cs="黑体"/>
          <w:sz w:val="48"/>
          <w:szCs w:val="48"/>
        </w:rPr>
      </w:pPr>
      <w:r>
        <w:rPr>
          <w:rFonts w:ascii="黑体" w:eastAsia="黑体" w:hAnsi="黑体" w:cs="黑体" w:hint="eastAsia"/>
          <w:sz w:val="48"/>
          <w:szCs w:val="48"/>
        </w:rPr>
        <w:t>第四部分　　名词解释</w:t>
      </w:r>
    </w:p>
    <w:p w:rsidR="00267CE7" w:rsidRDefault="00267CE7" w:rsidP="008C41BD">
      <w:pPr>
        <w:spacing w:line="567" w:lineRule="exact"/>
        <w:jc w:val="center"/>
        <w:outlineLvl w:val="0"/>
        <w:rPr>
          <w:rFonts w:ascii="方正仿宋_GBK" w:eastAsia="方正仿宋_GBK" w:hAnsi="方正仿宋_GBK" w:cs="方正仿宋_GBK"/>
          <w:sz w:val="48"/>
          <w:szCs w:val="48"/>
        </w:rPr>
      </w:pPr>
    </w:p>
    <w:p w:rsidR="00267CE7" w:rsidRDefault="00267CE7" w:rsidP="008C41BD">
      <w:pPr>
        <w:spacing w:line="567" w:lineRule="exact"/>
        <w:jc w:val="center"/>
        <w:outlineLvl w:val="0"/>
        <w:rPr>
          <w:rFonts w:ascii="方正仿宋_GBK" w:eastAsia="方正仿宋_GBK" w:hAnsi="方正仿宋_GBK" w:cs="方正仿宋_GBK"/>
          <w:sz w:val="48"/>
          <w:szCs w:val="48"/>
        </w:rPr>
        <w:sectPr w:rsidR="00267CE7">
          <w:footerReference w:type="default" r:id="rId16"/>
          <w:type w:val="continuous"/>
          <w:pgSz w:w="11906" w:h="16838"/>
          <w:pgMar w:top="2211" w:right="1418" w:bottom="1871" w:left="1531" w:header="850" w:footer="992" w:gutter="0"/>
          <w:cols w:space="720"/>
          <w:docGrid w:type="lines" w:linePitch="317"/>
        </w:sectPr>
      </w:pP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一、财政拨款收入：单位从同级政府财政部门取得的各类财政拨款。</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十二、工资福利支出：单位支付给在职职工和编制外长期聘用人员的各类劳动报酬，以及为上述人员缴纳的各项社会保险费等。</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267CE7" w:rsidRDefault="00E6744E" w:rsidP="008C41BD">
      <w:pPr>
        <w:widowControl/>
        <w:spacing w:line="567" w:lineRule="exact"/>
        <w:ind w:firstLineChars="200" w:firstLine="640"/>
        <w:jc w:val="left"/>
        <w:rPr>
          <w:rFonts w:ascii="仿宋_GB2312" w:eastAsia="仿宋_GB2312" w:hAnsi="仿宋_GB2312" w:cs="仿宋_GB2312"/>
          <w:sz w:val="32"/>
          <w:szCs w:val="32"/>
        </w:rPr>
        <w:sectPr w:rsidR="00267CE7">
          <w:footerReference w:type="default" r:id="rId17"/>
          <w:type w:val="continuous"/>
          <w:pgSz w:w="11906" w:h="16838"/>
          <w:pgMar w:top="2211" w:right="1418" w:bottom="1871" w:left="1531" w:header="851" w:footer="992" w:gutter="0"/>
          <w:cols w:space="720"/>
          <w:docGrid w:type="lines" w:linePitch="319"/>
        </w:sect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tbl>
      <w:tblPr>
        <w:tblpPr w:leftFromText="180" w:rightFromText="180" w:vertAnchor="text" w:horzAnchor="page" w:tblpX="1524" w:tblpY="346"/>
        <w:tblOverlap w:val="never"/>
        <w:tblW w:w="14105" w:type="dxa"/>
        <w:tblLayout w:type="fixed"/>
        <w:tblLook w:val="04A0"/>
      </w:tblPr>
      <w:tblGrid>
        <w:gridCol w:w="1249"/>
        <w:gridCol w:w="402"/>
        <w:gridCol w:w="1658"/>
        <w:gridCol w:w="1714"/>
        <w:gridCol w:w="2793"/>
        <w:gridCol w:w="163"/>
        <w:gridCol w:w="1164"/>
        <w:gridCol w:w="1224"/>
        <w:gridCol w:w="621"/>
        <w:gridCol w:w="787"/>
        <w:gridCol w:w="1258"/>
        <w:gridCol w:w="1072"/>
      </w:tblGrid>
      <w:tr w:rsidR="00267CE7">
        <w:trPr>
          <w:trHeight w:val="572"/>
        </w:trPr>
        <w:tc>
          <w:tcPr>
            <w:tcW w:w="1249" w:type="dxa"/>
            <w:tcBorders>
              <w:top w:val="nil"/>
              <w:left w:val="nil"/>
              <w:bottom w:val="nil"/>
              <w:right w:val="nil"/>
            </w:tcBorders>
            <w:shd w:val="clear" w:color="auto" w:fill="auto"/>
            <w:vAlign w:val="center"/>
          </w:tcPr>
          <w:p w:rsidR="00267CE7" w:rsidRDefault="00E6744E">
            <w:pPr>
              <w:widowControl/>
              <w:spacing w:line="567" w:lineRule="exact"/>
              <w:jc w:val="left"/>
              <w:rPr>
                <w:rFonts w:ascii="黑体" w:eastAsia="黑体" w:hAnsi="黑体" w:cs="宋体"/>
                <w:bCs/>
                <w:kern w:val="0"/>
                <w:sz w:val="32"/>
                <w:szCs w:val="32"/>
              </w:rPr>
            </w:pPr>
            <w:r>
              <w:rPr>
                <w:rFonts w:ascii="黑体" w:eastAsia="黑体" w:hAnsi="黑体" w:cs="宋体" w:hint="eastAsia"/>
                <w:bCs/>
                <w:kern w:val="0"/>
                <w:sz w:val="32"/>
                <w:szCs w:val="32"/>
              </w:rPr>
              <w:lastRenderedPageBreak/>
              <w:t>附件2：</w:t>
            </w:r>
          </w:p>
        </w:tc>
        <w:tc>
          <w:tcPr>
            <w:tcW w:w="2060" w:type="dxa"/>
            <w:gridSpan w:val="2"/>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c>
          <w:tcPr>
            <w:tcW w:w="4507" w:type="dxa"/>
            <w:gridSpan w:val="2"/>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c>
          <w:tcPr>
            <w:tcW w:w="1327" w:type="dxa"/>
            <w:gridSpan w:val="2"/>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c>
          <w:tcPr>
            <w:tcW w:w="1845" w:type="dxa"/>
            <w:gridSpan w:val="2"/>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c>
          <w:tcPr>
            <w:tcW w:w="2045" w:type="dxa"/>
            <w:gridSpan w:val="2"/>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c>
          <w:tcPr>
            <w:tcW w:w="1072" w:type="dxa"/>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r>
      <w:tr w:rsidR="00267CE7">
        <w:trPr>
          <w:trHeight w:val="74"/>
        </w:trPr>
        <w:tc>
          <w:tcPr>
            <w:tcW w:w="14105" w:type="dxa"/>
            <w:gridSpan w:val="12"/>
            <w:tcBorders>
              <w:top w:val="nil"/>
              <w:left w:val="nil"/>
              <w:bottom w:val="nil"/>
              <w:right w:val="nil"/>
            </w:tcBorders>
            <w:shd w:val="clear" w:color="auto" w:fill="auto"/>
            <w:vAlign w:val="center"/>
          </w:tcPr>
          <w:p w:rsidR="00267CE7" w:rsidRDefault="00E6744E">
            <w:pPr>
              <w:widowControl/>
              <w:spacing w:line="567" w:lineRule="exact"/>
              <w:jc w:val="center"/>
              <w:textAlignment w:val="bottom"/>
              <w:rPr>
                <w:rFonts w:ascii="Times New Roman" w:eastAsia="方正小标宋简体" w:hAnsi="Times New Roman"/>
                <w:color w:val="000000"/>
                <w:kern w:val="0"/>
                <w:sz w:val="32"/>
                <w:szCs w:val="32"/>
              </w:rPr>
            </w:pPr>
            <w:r>
              <w:rPr>
                <w:rFonts w:ascii="Times New Roman" w:eastAsia="方正小标宋简体" w:hAnsi="Times New Roman" w:hint="eastAsia"/>
                <w:color w:val="000000"/>
                <w:kern w:val="0"/>
                <w:sz w:val="32"/>
                <w:szCs w:val="32"/>
              </w:rPr>
              <w:t>2017</w:t>
            </w:r>
            <w:r>
              <w:rPr>
                <w:rFonts w:ascii="Times New Roman" w:eastAsia="方正小标宋简体" w:hAnsi="Times New Roman" w:hint="eastAsia"/>
                <w:color w:val="000000"/>
                <w:kern w:val="0"/>
                <w:sz w:val="32"/>
                <w:szCs w:val="32"/>
              </w:rPr>
              <w:t>年部门决算公开情况统计表</w:t>
            </w:r>
          </w:p>
        </w:tc>
      </w:tr>
      <w:tr w:rsidR="00267CE7">
        <w:trPr>
          <w:trHeight w:val="420"/>
        </w:trPr>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业务处室</w:t>
            </w:r>
          </w:p>
        </w:tc>
        <w:tc>
          <w:tcPr>
            <w:tcW w:w="3372" w:type="dxa"/>
            <w:gridSpan w:val="2"/>
            <w:tcBorders>
              <w:top w:val="single" w:sz="4" w:space="0" w:color="auto"/>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预算单位</w:t>
            </w:r>
          </w:p>
        </w:tc>
        <w:tc>
          <w:tcPr>
            <w:tcW w:w="2956" w:type="dxa"/>
            <w:gridSpan w:val="2"/>
            <w:tcBorders>
              <w:top w:val="single" w:sz="4" w:space="0" w:color="auto"/>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公开网址</w:t>
            </w:r>
          </w:p>
        </w:tc>
        <w:tc>
          <w:tcPr>
            <w:tcW w:w="2388" w:type="dxa"/>
            <w:gridSpan w:val="2"/>
            <w:tcBorders>
              <w:top w:val="single" w:sz="4" w:space="0" w:color="auto"/>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公开时间</w:t>
            </w:r>
          </w:p>
        </w:tc>
        <w:tc>
          <w:tcPr>
            <w:tcW w:w="1408" w:type="dxa"/>
            <w:gridSpan w:val="2"/>
            <w:tcBorders>
              <w:top w:val="single" w:sz="4" w:space="0" w:color="auto"/>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表格是否完整</w:t>
            </w:r>
          </w:p>
        </w:tc>
        <w:tc>
          <w:tcPr>
            <w:tcW w:w="1258" w:type="dxa"/>
            <w:tcBorders>
              <w:top w:val="single" w:sz="4" w:space="0" w:color="auto"/>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文字说明是否完整</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备注</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行政政法处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郑州市回族殡葬服务中心</w:t>
            </w:r>
          </w:p>
        </w:tc>
        <w:tc>
          <w:tcPr>
            <w:tcW w:w="2956" w:type="dxa"/>
            <w:gridSpan w:val="2"/>
            <w:tcBorders>
              <w:top w:val="nil"/>
              <w:left w:val="nil"/>
              <w:bottom w:val="single" w:sz="4" w:space="0" w:color="auto"/>
              <w:right w:val="single" w:sz="4" w:space="0" w:color="auto"/>
            </w:tcBorders>
            <w:shd w:val="clear" w:color="auto" w:fill="auto"/>
            <w:vAlign w:val="bottom"/>
          </w:tcPr>
          <w:p w:rsidR="00267CE7" w:rsidRDefault="00267CE7"/>
          <w:p w:rsidR="00267CE7" w:rsidRDefault="00E6744E">
            <w:r>
              <w:rPr>
                <w:rFonts w:hint="eastAsia"/>
              </w:rPr>
              <w:t>http://public.zhengzhou.gov.cn/</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2018年11月23日</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是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是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956"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956"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956"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956"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956"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400"/>
        </w:trPr>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3372"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956"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38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408" w:type="dxa"/>
            <w:gridSpan w:val="2"/>
            <w:tcBorders>
              <w:top w:val="nil"/>
              <w:left w:val="nil"/>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258" w:type="dxa"/>
            <w:tcBorders>
              <w:top w:val="nil"/>
              <w:left w:val="nil"/>
              <w:bottom w:val="single" w:sz="4" w:space="0" w:color="auto"/>
              <w:right w:val="nil"/>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072" w:type="dxa"/>
            <w:tcBorders>
              <w:top w:val="nil"/>
              <w:left w:val="single" w:sz="4" w:space="0" w:color="auto"/>
              <w:bottom w:val="single" w:sz="4" w:space="0" w:color="auto"/>
              <w:right w:val="single" w:sz="4" w:space="0" w:color="auto"/>
            </w:tcBorders>
            <w:shd w:val="clear" w:color="auto" w:fill="auto"/>
            <w:vAlign w:val="center"/>
          </w:tcPr>
          <w:p w:rsidR="00267CE7" w:rsidRDefault="00E6744E">
            <w:pPr>
              <w:widowControl/>
              <w:spacing w:line="567"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267CE7">
        <w:trPr>
          <w:trHeight w:val="300"/>
        </w:trPr>
        <w:tc>
          <w:tcPr>
            <w:tcW w:w="13033" w:type="dxa"/>
            <w:gridSpan w:val="11"/>
            <w:tcBorders>
              <w:top w:val="nil"/>
              <w:left w:val="nil"/>
              <w:bottom w:val="nil"/>
              <w:right w:val="nil"/>
            </w:tcBorders>
            <w:shd w:val="clear" w:color="auto" w:fill="auto"/>
            <w:vAlign w:val="center"/>
          </w:tcPr>
          <w:p w:rsidR="00267CE7" w:rsidRDefault="00E6744E">
            <w:pPr>
              <w:widowControl/>
              <w:spacing w:line="567" w:lineRule="exact"/>
              <w:jc w:val="left"/>
              <w:rPr>
                <w:rFonts w:ascii="宋体" w:hAnsi="宋体" w:cs="宋体"/>
                <w:b/>
                <w:bCs/>
                <w:color w:val="000000"/>
                <w:kern w:val="0"/>
                <w:sz w:val="24"/>
                <w:szCs w:val="24"/>
              </w:rPr>
            </w:pPr>
            <w:r>
              <w:rPr>
                <w:rFonts w:ascii="宋体" w:hAnsi="宋体" w:cs="宋体" w:hint="eastAsia"/>
                <w:b/>
                <w:bCs/>
                <w:color w:val="000000"/>
                <w:kern w:val="0"/>
                <w:sz w:val="24"/>
                <w:szCs w:val="24"/>
              </w:rPr>
              <w:t>注：请打开网址核对是否能正确显示，公开内容是否正确。</w:t>
            </w:r>
          </w:p>
        </w:tc>
        <w:tc>
          <w:tcPr>
            <w:tcW w:w="1072" w:type="dxa"/>
            <w:tcBorders>
              <w:top w:val="nil"/>
              <w:left w:val="nil"/>
              <w:bottom w:val="nil"/>
              <w:right w:val="nil"/>
            </w:tcBorders>
            <w:shd w:val="clear" w:color="auto" w:fill="auto"/>
            <w:vAlign w:val="center"/>
          </w:tcPr>
          <w:p w:rsidR="00267CE7" w:rsidRDefault="00267CE7">
            <w:pPr>
              <w:widowControl/>
              <w:spacing w:line="567" w:lineRule="exact"/>
              <w:jc w:val="left"/>
              <w:rPr>
                <w:rFonts w:ascii="宋体" w:hAnsi="宋体" w:cs="宋体"/>
                <w:kern w:val="0"/>
                <w:sz w:val="24"/>
                <w:szCs w:val="24"/>
              </w:rPr>
            </w:pPr>
          </w:p>
        </w:tc>
      </w:tr>
    </w:tbl>
    <w:p w:rsidR="00267CE7" w:rsidRDefault="00267CE7">
      <w:pPr>
        <w:widowControl/>
        <w:adjustRightInd w:val="0"/>
        <w:snapToGrid w:val="0"/>
        <w:spacing w:line="567" w:lineRule="exact"/>
        <w:rPr>
          <w:rFonts w:ascii="Times New Roman" w:eastAsia="仿宋_GB2312" w:hAnsi="Times New Roman"/>
          <w:sz w:val="32"/>
          <w:szCs w:val="32"/>
        </w:rPr>
      </w:pPr>
    </w:p>
    <w:sectPr w:rsidR="00267CE7" w:rsidSect="00267CE7">
      <w:type w:val="continuous"/>
      <w:pgSz w:w="16838" w:h="11906" w:orient="landscape"/>
      <w:pgMar w:top="1276" w:right="1418" w:bottom="1871" w:left="1531"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2B" w:rsidRDefault="006E5B2B" w:rsidP="00267CE7">
      <w:r>
        <w:separator/>
      </w:r>
    </w:p>
  </w:endnote>
  <w:endnote w:type="continuationSeparator" w:id="1">
    <w:p w:rsidR="006E5B2B" w:rsidRDefault="006E5B2B" w:rsidP="00267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dobe 仿宋 Std R">
    <w:altName w:val="仿宋"/>
    <w:charset w:val="86"/>
    <w:family w:val="roman"/>
    <w:pitch w:val="default"/>
    <w:sig w:usb0="00000000" w:usb1="00000000" w:usb2="00000010" w:usb3="00000000" w:csb0="00060007" w:csb1="00000000"/>
  </w:font>
  <w:font w:name="方正仿宋_GBK">
    <w:altName w:val="微软雅黑"/>
    <w:charset w:val="86"/>
    <w:family w:val="script"/>
    <w:pitch w:val="default"/>
    <w:sig w:usb0="00000000" w:usb1="00000000" w:usb2="00000000" w:usb3="00000000" w:csb0="00040000" w:csb1="00000000"/>
  </w:font>
  <w:font w:name="方正小标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73" type="#_x0000_t202" style="position:absolute;margin-left:208pt;margin-top:-9.75pt;width:2in;height:2in;z-index:251677696;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C203A">
                  <w:rPr>
                    <w:rFonts w:ascii="宋体" w:hAnsi="宋体" w:cs="宋体"/>
                    <w:noProof/>
                    <w:sz w:val="28"/>
                    <w:szCs w:val="28"/>
                  </w:rPr>
                  <w:t>19</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74" type="#_x0000_t202" style="position:absolute;margin-left:208pt;margin-top:-7.5pt;width:2in;height:2in;z-index:251667456;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75" type="#_x0000_t202" style="position:absolute;margin-left:208pt;margin-top:-23.25pt;width:2in;height:2in;z-index:251662336;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76" type="#_x0000_t202" style="position:absolute;margin-left:0;margin-top:0;width:2in;height:2in;z-index:251663360;mso-wrap-style:none;mso-position-horizontal:center;mso-position-horizontal-relative:margin" filled="f" stroked="f">
          <v:textbox style="mso-fit-shape-to-text:t" inset="0,0,0,0">
            <w:txbxContent>
              <w:p w:rsidR="00EC6109" w:rsidRDefault="00EC6109"/>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77" type="#_x0000_t202" style="position:absolute;margin-left:208pt;margin-top:-22.5pt;width:2in;height:2in;z-index:251678720;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78" type="#_x0000_t202" style="position:absolute;margin-left:363.35pt;margin-top:806.9pt;width:2in;height:2in;z-index:251665408;mso-wrap-style:none;mso-position-horizontal-relative:margin;mso-position-vertical-relative:page" filled="f" stroked="f" strokeweight="1.25pt">
          <v:textbox style="mso-fit-shape-to-text:t" inset="0,0,0,0">
            <w:txbxContent>
              <w:p w:rsidR="00EC6109" w:rsidRDefault="00EC6109">
                <w:pPr>
                  <w:pStyle w:val="a3"/>
                  <w:rPr>
                    <w:rFonts w:ascii="宋体" w:hAnsi="宋体" w:cs="宋体"/>
                    <w:sz w:val="28"/>
                    <w:szCs w:val="28"/>
                  </w:rPr>
                </w:pPr>
              </w:p>
            </w:txbxContent>
          </v:textbox>
          <w10:wrap anchorx="margin" anchory="page"/>
        </v:shape>
      </w:pict>
    </w:r>
    <w:r>
      <w:pict>
        <v:shape id="_x0000_s3079" type="#_x0000_t202" style="position:absolute;margin-left:0;margin-top:0;width:2in;height:2in;z-index:251664384;mso-wrap-style:none;mso-position-horizontal:center;mso-position-horizontal-relative:margin" filled="f" stroked="f">
          <v:textbox style="mso-fit-shape-to-text:t" inset="0,0,0,0">
            <w:txbxContent>
              <w:p w:rsidR="00EC6109" w:rsidRDefault="00EC6109"/>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83" type="#_x0000_t202" style="position:absolute;margin-left:208pt;margin-top:-30pt;width:2in;height:2in;z-index:251679744;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5</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84" type="#_x0000_t202" style="position:absolute;margin-left:363.35pt;margin-top:806.9pt;width:2in;height:2in;z-index:251672576;mso-wrap-style:none;mso-position-horizontal-relative:margin;mso-position-vertical-relative:page" filled="f" stroked="f" strokeweight="1.25pt">
          <v:textbox style="mso-fit-shape-to-text:t" inset="0,0,0,0">
            <w:txbxContent>
              <w:p w:rsidR="00EC6109" w:rsidRDefault="00EC6109">
                <w:pPr>
                  <w:pStyle w:val="a3"/>
                  <w:rPr>
                    <w:rFonts w:ascii="宋体" w:hAnsi="宋体" w:cs="宋体"/>
                    <w:sz w:val="28"/>
                    <w:szCs w:val="28"/>
                  </w:rPr>
                </w:pPr>
              </w:p>
            </w:txbxContent>
          </v:textbox>
          <w10:wrap anchorx="margin" anchory="page"/>
        </v:shape>
      </w:pict>
    </w:r>
    <w:r>
      <w:pict>
        <v:shape id="_x0000_s3085" type="#_x0000_t202" style="position:absolute;margin-left:0;margin-top:0;width:2in;height:2in;z-index:251671552;mso-wrap-style:none;mso-position-horizontal:center;mso-position-horizontal-relative:margin" filled="f" stroked="f">
          <v:textbox style="mso-fit-shape-to-text:t" inset="0,0,0,0">
            <w:txbxContent>
              <w:p w:rsidR="00EC6109" w:rsidRDefault="00EC6109"/>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86" type="#_x0000_t202" style="position:absolute;margin-left:208pt;margin-top:0;width:2in;height:2in;z-index:251666432;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E2A80">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87" type="#_x0000_t202" style="position:absolute;margin-left:208pt;margin-top:0;width:2in;height:2in;z-index:251659264;mso-wrap-style:none;mso-position-horizontal:outside;mso-position-horizontal-relative:margin" filled="f" stroked="f">
          <v:textbox style="mso-fit-shape-to-text:t" inset="0,0,0,0">
            <w:txbxContent>
              <w:p w:rsidR="00EC6109" w:rsidRDefault="00EC6109">
                <w:pPr>
                  <w:snapToGrid w:val="0"/>
                  <w:rPr>
                    <w:rFonts w:ascii="Times New Roman" w:hAnsi="Times New Roman"/>
                    <w:sz w:val="28"/>
                    <w:szCs w:val="28"/>
                  </w:rPr>
                </w:pP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88" type="#_x0000_t202" style="position:absolute;margin-left:208pt;margin-top:-24pt;width:2in;height:2in;z-index:251680768;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18</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89" type="#_x0000_t202" style="position:absolute;margin-left:208pt;margin-top:0;width:2in;height:2in;z-index:251673600;mso-wrap-style:none;mso-position-horizontal:outside;mso-position-horizontal-relative:margin" filled="f" stroked="f">
          <v:textbox style="mso-fit-shape-to-text:t" inset="0,0,0,0">
            <w:txbxContent>
              <w:p w:rsidR="00EC6109" w:rsidRDefault="00EC6109">
                <w:pPr>
                  <w:snapToGrid w:val="0"/>
                  <w:rPr>
                    <w:rFonts w:ascii="Times New Roman" w:hAnsi="Times New Roman"/>
                    <w:sz w:val="28"/>
                    <w:szCs w:val="2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90" type="#_x0000_t202" style="position:absolute;margin-left:208pt;margin-top:-23.25pt;width:2in;height:2in;z-index:251675648;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80FE8">
                  <w:rPr>
                    <w:rFonts w:ascii="宋体" w:hAnsi="宋体" w:cs="宋体"/>
                    <w:noProof/>
                    <w:sz w:val="28"/>
                    <w:szCs w:val="28"/>
                  </w:rPr>
                  <w:t>20</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91" type="#_x0000_t202" style="position:absolute;margin-left:208pt;margin-top:0;width:2in;height:2in;z-index:251674624;mso-wrap-style:none;mso-position-horizontal:outside;mso-position-horizontal-relative:margin" filled="f" stroked="f">
          <v:textbox style="mso-fit-shape-to-text:t" inset="0,0,0,0">
            <w:txbxContent>
              <w:p w:rsidR="00EC6109" w:rsidRDefault="00EC6109">
                <w:pPr>
                  <w:snapToGrid w:val="0"/>
                  <w:rPr>
                    <w:rFonts w:ascii="Times New Roman" w:hAnsi="Times New Roman"/>
                    <w:sz w:val="28"/>
                    <w:szCs w:val="28"/>
                  </w:rPr>
                </w:pP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pPr>
    <w:r>
      <w:pict>
        <v:shapetype id="_x0000_t202" coordsize="21600,21600" o:spt="202" path="m,l,21600r21600,l21600,xe">
          <v:stroke joinstyle="miter"/>
          <v:path gradientshapeok="t" o:connecttype="rect"/>
        </v:shapetype>
        <v:shape id="_x0000_s3092" type="#_x0000_t202" style="position:absolute;margin-left:208pt;margin-top:-8.25pt;width:2in;height:2in;z-index:251681792;mso-wrap-style:none;mso-position-horizontal:outside;mso-position-horizontal-relative:margin" filled="f" stroked="f" strokeweight="1.25pt">
          <v:textbox style="mso-fit-shape-to-text:t" inset="0,0,0,0">
            <w:txbxContent>
              <w:p w:rsidR="00EC6109" w:rsidRDefault="00EC6109">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E2A80">
                  <w:rPr>
                    <w:rFonts w:ascii="宋体" w:hAnsi="宋体" w:cs="宋体"/>
                    <w:noProof/>
                    <w:sz w:val="28"/>
                    <w:szCs w:val="28"/>
                  </w:rPr>
                  <w:t>23</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3093" type="#_x0000_t202" style="position:absolute;margin-left:208pt;margin-top:0;width:2in;height:2in;z-index:251676672;mso-wrap-style:none;mso-position-horizontal:outside;mso-position-horizontal-relative:margin" filled="f" stroked="f">
          <v:textbox style="mso-fit-shape-to-text:t" inset="0,0,0,0">
            <w:txbxContent>
              <w:p w:rsidR="00EC6109" w:rsidRDefault="00EC6109">
                <w:pPr>
                  <w:snapToGrid w:val="0"/>
                  <w:rPr>
                    <w:rFonts w:ascii="Times New Roman" w:hAnsi="Times New Roman"/>
                    <w:sz w:val="28"/>
                    <w:szCs w:val="28"/>
                  </w:rPr>
                </w:pP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109" w:rsidRDefault="00EC6109">
    <w:pPr>
      <w:pStyle w:val="a3"/>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5E2A80" w:rsidRPr="005E2A80">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 xml:space="preserve"> -</w:t>
    </w:r>
  </w:p>
  <w:p w:rsidR="00EC6109" w:rsidRDefault="00EC61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2B" w:rsidRDefault="006E5B2B" w:rsidP="00267CE7">
      <w:r>
        <w:separator/>
      </w:r>
    </w:p>
  </w:footnote>
  <w:footnote w:type="continuationSeparator" w:id="1">
    <w:p w:rsidR="006E5B2B" w:rsidRDefault="006E5B2B" w:rsidP="00267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45E9"/>
    <w:multiLevelType w:val="multilevel"/>
    <w:tmpl w:val="204245E9"/>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abstractNum w:abstractNumId="2">
    <w:nsid w:val="79114A38"/>
    <w:multiLevelType w:val="hybridMultilevel"/>
    <w:tmpl w:val="A4A4A1AA"/>
    <w:lvl w:ilvl="0" w:tplc="00E4683E">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D27311D"/>
    <w:rsid w:val="0000279C"/>
    <w:rsid w:val="00002A84"/>
    <w:rsid w:val="00003CD5"/>
    <w:rsid w:val="0000450B"/>
    <w:rsid w:val="0000476F"/>
    <w:rsid w:val="00004EF8"/>
    <w:rsid w:val="00006D88"/>
    <w:rsid w:val="00012CD9"/>
    <w:rsid w:val="0002253D"/>
    <w:rsid w:val="00026FA9"/>
    <w:rsid w:val="0003069C"/>
    <w:rsid w:val="0004477D"/>
    <w:rsid w:val="00045BD8"/>
    <w:rsid w:val="00046CA2"/>
    <w:rsid w:val="00060B4E"/>
    <w:rsid w:val="0006274E"/>
    <w:rsid w:val="0006618D"/>
    <w:rsid w:val="00070650"/>
    <w:rsid w:val="00071D7A"/>
    <w:rsid w:val="00087E18"/>
    <w:rsid w:val="000952D8"/>
    <w:rsid w:val="000B4490"/>
    <w:rsid w:val="000C4CA9"/>
    <w:rsid w:val="000C77B7"/>
    <w:rsid w:val="000C77E3"/>
    <w:rsid w:val="000D3D66"/>
    <w:rsid w:val="000D4273"/>
    <w:rsid w:val="000D56BC"/>
    <w:rsid w:val="000E0EA8"/>
    <w:rsid w:val="000E0F75"/>
    <w:rsid w:val="000F0D95"/>
    <w:rsid w:val="000F6959"/>
    <w:rsid w:val="000F7170"/>
    <w:rsid w:val="00101D9F"/>
    <w:rsid w:val="00102792"/>
    <w:rsid w:val="0010549C"/>
    <w:rsid w:val="0011083C"/>
    <w:rsid w:val="00110AB9"/>
    <w:rsid w:val="00111530"/>
    <w:rsid w:val="00134845"/>
    <w:rsid w:val="001409DC"/>
    <w:rsid w:val="00144607"/>
    <w:rsid w:val="001748B4"/>
    <w:rsid w:val="00176E1B"/>
    <w:rsid w:val="00183B04"/>
    <w:rsid w:val="001854CB"/>
    <w:rsid w:val="001A1290"/>
    <w:rsid w:val="001B5050"/>
    <w:rsid w:val="001B64B8"/>
    <w:rsid w:val="001C0A43"/>
    <w:rsid w:val="001E0236"/>
    <w:rsid w:val="001E3161"/>
    <w:rsid w:val="001E45B6"/>
    <w:rsid w:val="001F2516"/>
    <w:rsid w:val="00201ECC"/>
    <w:rsid w:val="00211C10"/>
    <w:rsid w:val="0021223C"/>
    <w:rsid w:val="00222884"/>
    <w:rsid w:val="002250D2"/>
    <w:rsid w:val="002375E2"/>
    <w:rsid w:val="002379C6"/>
    <w:rsid w:val="0025194E"/>
    <w:rsid w:val="00256181"/>
    <w:rsid w:val="002617C0"/>
    <w:rsid w:val="002631F1"/>
    <w:rsid w:val="0026415E"/>
    <w:rsid w:val="00265578"/>
    <w:rsid w:val="00267CE7"/>
    <w:rsid w:val="00280378"/>
    <w:rsid w:val="00283673"/>
    <w:rsid w:val="00287DDA"/>
    <w:rsid w:val="0029328E"/>
    <w:rsid w:val="0029514E"/>
    <w:rsid w:val="002A2239"/>
    <w:rsid w:val="002B1F44"/>
    <w:rsid w:val="002B5FB4"/>
    <w:rsid w:val="002C4648"/>
    <w:rsid w:val="002D0163"/>
    <w:rsid w:val="002E2600"/>
    <w:rsid w:val="002F3FA2"/>
    <w:rsid w:val="002F4302"/>
    <w:rsid w:val="00302C2E"/>
    <w:rsid w:val="003136D6"/>
    <w:rsid w:val="00320274"/>
    <w:rsid w:val="003252D8"/>
    <w:rsid w:val="00337E1C"/>
    <w:rsid w:val="003440D2"/>
    <w:rsid w:val="003469FE"/>
    <w:rsid w:val="00355834"/>
    <w:rsid w:val="003574B0"/>
    <w:rsid w:val="0037239A"/>
    <w:rsid w:val="00372799"/>
    <w:rsid w:val="00380079"/>
    <w:rsid w:val="00380FE8"/>
    <w:rsid w:val="00382750"/>
    <w:rsid w:val="00382D47"/>
    <w:rsid w:val="003B0B1F"/>
    <w:rsid w:val="003B25AB"/>
    <w:rsid w:val="003B25D6"/>
    <w:rsid w:val="003B7BD0"/>
    <w:rsid w:val="003C7A64"/>
    <w:rsid w:val="003D1E12"/>
    <w:rsid w:val="003D5049"/>
    <w:rsid w:val="003E0186"/>
    <w:rsid w:val="003E1170"/>
    <w:rsid w:val="003E2ECF"/>
    <w:rsid w:val="003E3031"/>
    <w:rsid w:val="003F18F1"/>
    <w:rsid w:val="003F32E5"/>
    <w:rsid w:val="0040077B"/>
    <w:rsid w:val="004007B7"/>
    <w:rsid w:val="00401190"/>
    <w:rsid w:val="0040246F"/>
    <w:rsid w:val="004228CD"/>
    <w:rsid w:val="0043248A"/>
    <w:rsid w:val="00433AEC"/>
    <w:rsid w:val="004425C4"/>
    <w:rsid w:val="004469AB"/>
    <w:rsid w:val="00450E91"/>
    <w:rsid w:val="004567A3"/>
    <w:rsid w:val="00457798"/>
    <w:rsid w:val="004613DE"/>
    <w:rsid w:val="004619DE"/>
    <w:rsid w:val="0046280E"/>
    <w:rsid w:val="0047509E"/>
    <w:rsid w:val="004867F0"/>
    <w:rsid w:val="004A500E"/>
    <w:rsid w:val="004B411E"/>
    <w:rsid w:val="004B5583"/>
    <w:rsid w:val="004B717C"/>
    <w:rsid w:val="004D064D"/>
    <w:rsid w:val="004D1603"/>
    <w:rsid w:val="004D6F14"/>
    <w:rsid w:val="004F23E5"/>
    <w:rsid w:val="004F2B49"/>
    <w:rsid w:val="005119C1"/>
    <w:rsid w:val="00512705"/>
    <w:rsid w:val="00512E93"/>
    <w:rsid w:val="005278C8"/>
    <w:rsid w:val="00532777"/>
    <w:rsid w:val="0053358C"/>
    <w:rsid w:val="005342F9"/>
    <w:rsid w:val="00535333"/>
    <w:rsid w:val="00535501"/>
    <w:rsid w:val="00536DC4"/>
    <w:rsid w:val="00543CC8"/>
    <w:rsid w:val="00550D17"/>
    <w:rsid w:val="005574C4"/>
    <w:rsid w:val="005656CC"/>
    <w:rsid w:val="00575BF3"/>
    <w:rsid w:val="00577171"/>
    <w:rsid w:val="00581ED6"/>
    <w:rsid w:val="005A0C69"/>
    <w:rsid w:val="005A4E27"/>
    <w:rsid w:val="005A6126"/>
    <w:rsid w:val="005B1914"/>
    <w:rsid w:val="005C2667"/>
    <w:rsid w:val="005C555D"/>
    <w:rsid w:val="005D7055"/>
    <w:rsid w:val="005E1D0B"/>
    <w:rsid w:val="005E2A80"/>
    <w:rsid w:val="005E74C9"/>
    <w:rsid w:val="005F0767"/>
    <w:rsid w:val="005F0F92"/>
    <w:rsid w:val="005F620B"/>
    <w:rsid w:val="005F73F7"/>
    <w:rsid w:val="006003C2"/>
    <w:rsid w:val="00603F4E"/>
    <w:rsid w:val="00605DAF"/>
    <w:rsid w:val="00606164"/>
    <w:rsid w:val="00606E86"/>
    <w:rsid w:val="00622B6B"/>
    <w:rsid w:val="0064732A"/>
    <w:rsid w:val="00654103"/>
    <w:rsid w:val="0065414E"/>
    <w:rsid w:val="00655842"/>
    <w:rsid w:val="00656025"/>
    <w:rsid w:val="00657217"/>
    <w:rsid w:val="00664093"/>
    <w:rsid w:val="00671362"/>
    <w:rsid w:val="00674B5C"/>
    <w:rsid w:val="0067506C"/>
    <w:rsid w:val="006B08C6"/>
    <w:rsid w:val="006B4865"/>
    <w:rsid w:val="006C2642"/>
    <w:rsid w:val="006C422A"/>
    <w:rsid w:val="006C576A"/>
    <w:rsid w:val="006D37AE"/>
    <w:rsid w:val="006D3972"/>
    <w:rsid w:val="006E1CAF"/>
    <w:rsid w:val="006E436F"/>
    <w:rsid w:val="006E5B2B"/>
    <w:rsid w:val="006F7099"/>
    <w:rsid w:val="006F7429"/>
    <w:rsid w:val="0070443C"/>
    <w:rsid w:val="007068DC"/>
    <w:rsid w:val="00711671"/>
    <w:rsid w:val="00734C43"/>
    <w:rsid w:val="00741BD7"/>
    <w:rsid w:val="007458E7"/>
    <w:rsid w:val="007532CA"/>
    <w:rsid w:val="00761EAC"/>
    <w:rsid w:val="00762A39"/>
    <w:rsid w:val="00770FEB"/>
    <w:rsid w:val="0077192E"/>
    <w:rsid w:val="007803B9"/>
    <w:rsid w:val="00780CE3"/>
    <w:rsid w:val="007814E6"/>
    <w:rsid w:val="00793138"/>
    <w:rsid w:val="00794618"/>
    <w:rsid w:val="00797583"/>
    <w:rsid w:val="007A2BE4"/>
    <w:rsid w:val="007A428A"/>
    <w:rsid w:val="007B2DD6"/>
    <w:rsid w:val="007C143E"/>
    <w:rsid w:val="007C3140"/>
    <w:rsid w:val="007D774B"/>
    <w:rsid w:val="007D7FFA"/>
    <w:rsid w:val="007E54B2"/>
    <w:rsid w:val="007F7A13"/>
    <w:rsid w:val="0080008B"/>
    <w:rsid w:val="00801A1C"/>
    <w:rsid w:val="00802679"/>
    <w:rsid w:val="00802ADB"/>
    <w:rsid w:val="00813A36"/>
    <w:rsid w:val="008146D5"/>
    <w:rsid w:val="008168A6"/>
    <w:rsid w:val="008201EE"/>
    <w:rsid w:val="008234D3"/>
    <w:rsid w:val="00824B7F"/>
    <w:rsid w:val="0083681B"/>
    <w:rsid w:val="00852E24"/>
    <w:rsid w:val="00854070"/>
    <w:rsid w:val="008653DE"/>
    <w:rsid w:val="00872601"/>
    <w:rsid w:val="00873906"/>
    <w:rsid w:val="00873E48"/>
    <w:rsid w:val="008765A9"/>
    <w:rsid w:val="0087779D"/>
    <w:rsid w:val="00882930"/>
    <w:rsid w:val="00892DB2"/>
    <w:rsid w:val="008A0960"/>
    <w:rsid w:val="008A2479"/>
    <w:rsid w:val="008A62E1"/>
    <w:rsid w:val="008B21D1"/>
    <w:rsid w:val="008B2EA1"/>
    <w:rsid w:val="008B2FB0"/>
    <w:rsid w:val="008C203A"/>
    <w:rsid w:val="008C41BD"/>
    <w:rsid w:val="008C4F1A"/>
    <w:rsid w:val="008D0540"/>
    <w:rsid w:val="008D2F0F"/>
    <w:rsid w:val="008E50DA"/>
    <w:rsid w:val="008E6EB3"/>
    <w:rsid w:val="008F5EC6"/>
    <w:rsid w:val="00900817"/>
    <w:rsid w:val="009050D8"/>
    <w:rsid w:val="009246DF"/>
    <w:rsid w:val="009266FC"/>
    <w:rsid w:val="0094153E"/>
    <w:rsid w:val="00944729"/>
    <w:rsid w:val="009468FA"/>
    <w:rsid w:val="00947CFD"/>
    <w:rsid w:val="00953AEC"/>
    <w:rsid w:val="0095422F"/>
    <w:rsid w:val="00960E45"/>
    <w:rsid w:val="00967479"/>
    <w:rsid w:val="0097733B"/>
    <w:rsid w:val="00983A2D"/>
    <w:rsid w:val="00987121"/>
    <w:rsid w:val="00991C81"/>
    <w:rsid w:val="00994D89"/>
    <w:rsid w:val="009951B1"/>
    <w:rsid w:val="009A2D99"/>
    <w:rsid w:val="009A727C"/>
    <w:rsid w:val="009C3928"/>
    <w:rsid w:val="009C3C8C"/>
    <w:rsid w:val="009E1AAD"/>
    <w:rsid w:val="009E50D6"/>
    <w:rsid w:val="009F6089"/>
    <w:rsid w:val="00A02563"/>
    <w:rsid w:val="00A030A1"/>
    <w:rsid w:val="00A04660"/>
    <w:rsid w:val="00A0577F"/>
    <w:rsid w:val="00A05F9F"/>
    <w:rsid w:val="00A15334"/>
    <w:rsid w:val="00A26398"/>
    <w:rsid w:val="00A37178"/>
    <w:rsid w:val="00A65060"/>
    <w:rsid w:val="00A71455"/>
    <w:rsid w:val="00A7351A"/>
    <w:rsid w:val="00A808B9"/>
    <w:rsid w:val="00A90B85"/>
    <w:rsid w:val="00AB61DF"/>
    <w:rsid w:val="00AB6699"/>
    <w:rsid w:val="00AC4B75"/>
    <w:rsid w:val="00AD02D8"/>
    <w:rsid w:val="00AD0451"/>
    <w:rsid w:val="00AD6221"/>
    <w:rsid w:val="00AD6C54"/>
    <w:rsid w:val="00AE07BC"/>
    <w:rsid w:val="00AE4995"/>
    <w:rsid w:val="00AF21EA"/>
    <w:rsid w:val="00AF3C37"/>
    <w:rsid w:val="00AF3D38"/>
    <w:rsid w:val="00B168D8"/>
    <w:rsid w:val="00B21579"/>
    <w:rsid w:val="00B34E1A"/>
    <w:rsid w:val="00B355D0"/>
    <w:rsid w:val="00B41214"/>
    <w:rsid w:val="00B44E27"/>
    <w:rsid w:val="00B526FE"/>
    <w:rsid w:val="00B5715E"/>
    <w:rsid w:val="00B74608"/>
    <w:rsid w:val="00B75B47"/>
    <w:rsid w:val="00B76B35"/>
    <w:rsid w:val="00B77F74"/>
    <w:rsid w:val="00B87394"/>
    <w:rsid w:val="00B95427"/>
    <w:rsid w:val="00BA394C"/>
    <w:rsid w:val="00BB67E7"/>
    <w:rsid w:val="00BC2C78"/>
    <w:rsid w:val="00BE070A"/>
    <w:rsid w:val="00BF2264"/>
    <w:rsid w:val="00C02EF6"/>
    <w:rsid w:val="00C0562C"/>
    <w:rsid w:val="00C0600A"/>
    <w:rsid w:val="00C11933"/>
    <w:rsid w:val="00C131ED"/>
    <w:rsid w:val="00C20570"/>
    <w:rsid w:val="00C20D25"/>
    <w:rsid w:val="00C248EE"/>
    <w:rsid w:val="00C45185"/>
    <w:rsid w:val="00C47897"/>
    <w:rsid w:val="00C70A61"/>
    <w:rsid w:val="00C72B38"/>
    <w:rsid w:val="00C82B57"/>
    <w:rsid w:val="00C84852"/>
    <w:rsid w:val="00C867E5"/>
    <w:rsid w:val="00CA1E38"/>
    <w:rsid w:val="00CA3738"/>
    <w:rsid w:val="00CA6048"/>
    <w:rsid w:val="00CB1CFC"/>
    <w:rsid w:val="00CB2458"/>
    <w:rsid w:val="00CC034D"/>
    <w:rsid w:val="00CC14C4"/>
    <w:rsid w:val="00CC584C"/>
    <w:rsid w:val="00CC6D29"/>
    <w:rsid w:val="00CD102F"/>
    <w:rsid w:val="00CD29B1"/>
    <w:rsid w:val="00CD3716"/>
    <w:rsid w:val="00CD4885"/>
    <w:rsid w:val="00CE27A4"/>
    <w:rsid w:val="00CE532B"/>
    <w:rsid w:val="00D0309D"/>
    <w:rsid w:val="00D0331C"/>
    <w:rsid w:val="00D10B0F"/>
    <w:rsid w:val="00D20842"/>
    <w:rsid w:val="00D20884"/>
    <w:rsid w:val="00D34475"/>
    <w:rsid w:val="00D350C2"/>
    <w:rsid w:val="00D36990"/>
    <w:rsid w:val="00D3779A"/>
    <w:rsid w:val="00D40E4B"/>
    <w:rsid w:val="00D43AA7"/>
    <w:rsid w:val="00D45F84"/>
    <w:rsid w:val="00D47B0C"/>
    <w:rsid w:val="00D50AC6"/>
    <w:rsid w:val="00D60B52"/>
    <w:rsid w:val="00D61182"/>
    <w:rsid w:val="00D61E36"/>
    <w:rsid w:val="00D63221"/>
    <w:rsid w:val="00D639BA"/>
    <w:rsid w:val="00D640C9"/>
    <w:rsid w:val="00D64D11"/>
    <w:rsid w:val="00D7086D"/>
    <w:rsid w:val="00D73C87"/>
    <w:rsid w:val="00D73EBC"/>
    <w:rsid w:val="00D77A47"/>
    <w:rsid w:val="00D80269"/>
    <w:rsid w:val="00D80402"/>
    <w:rsid w:val="00DA4CF5"/>
    <w:rsid w:val="00DC151A"/>
    <w:rsid w:val="00DC335C"/>
    <w:rsid w:val="00DD4025"/>
    <w:rsid w:val="00DE63F9"/>
    <w:rsid w:val="00DF25FA"/>
    <w:rsid w:val="00DF3917"/>
    <w:rsid w:val="00E0226F"/>
    <w:rsid w:val="00E0515F"/>
    <w:rsid w:val="00E05BFE"/>
    <w:rsid w:val="00E064D7"/>
    <w:rsid w:val="00E07EEB"/>
    <w:rsid w:val="00E11C31"/>
    <w:rsid w:val="00E2172E"/>
    <w:rsid w:val="00E21B11"/>
    <w:rsid w:val="00E35270"/>
    <w:rsid w:val="00E4088B"/>
    <w:rsid w:val="00E440D5"/>
    <w:rsid w:val="00E516B4"/>
    <w:rsid w:val="00E51DB0"/>
    <w:rsid w:val="00E54217"/>
    <w:rsid w:val="00E578A4"/>
    <w:rsid w:val="00E611F6"/>
    <w:rsid w:val="00E63CED"/>
    <w:rsid w:val="00E6744E"/>
    <w:rsid w:val="00E80C03"/>
    <w:rsid w:val="00E852E3"/>
    <w:rsid w:val="00E91E54"/>
    <w:rsid w:val="00E93B74"/>
    <w:rsid w:val="00E9510F"/>
    <w:rsid w:val="00EA06CD"/>
    <w:rsid w:val="00EA5C96"/>
    <w:rsid w:val="00EB0DE1"/>
    <w:rsid w:val="00EB2E25"/>
    <w:rsid w:val="00EB736F"/>
    <w:rsid w:val="00EB7DAE"/>
    <w:rsid w:val="00EC2E9C"/>
    <w:rsid w:val="00EC33B8"/>
    <w:rsid w:val="00EC6109"/>
    <w:rsid w:val="00ED115F"/>
    <w:rsid w:val="00EF36D0"/>
    <w:rsid w:val="00F027A6"/>
    <w:rsid w:val="00F04FBC"/>
    <w:rsid w:val="00F05861"/>
    <w:rsid w:val="00F06B21"/>
    <w:rsid w:val="00F1740B"/>
    <w:rsid w:val="00F20E6C"/>
    <w:rsid w:val="00F306B7"/>
    <w:rsid w:val="00F751E5"/>
    <w:rsid w:val="00F82E31"/>
    <w:rsid w:val="00F85ADA"/>
    <w:rsid w:val="00F861C8"/>
    <w:rsid w:val="00F91BAE"/>
    <w:rsid w:val="00F95F1F"/>
    <w:rsid w:val="00FA12DA"/>
    <w:rsid w:val="00FB0937"/>
    <w:rsid w:val="00FD30DB"/>
    <w:rsid w:val="00FD6B7A"/>
    <w:rsid w:val="01CF54C6"/>
    <w:rsid w:val="06496ADA"/>
    <w:rsid w:val="07E510E5"/>
    <w:rsid w:val="0BDE48C3"/>
    <w:rsid w:val="0E613D78"/>
    <w:rsid w:val="13255D84"/>
    <w:rsid w:val="13EB5D4B"/>
    <w:rsid w:val="170525AC"/>
    <w:rsid w:val="17FD32CA"/>
    <w:rsid w:val="1D27311D"/>
    <w:rsid w:val="21AD085D"/>
    <w:rsid w:val="21C66182"/>
    <w:rsid w:val="242D449D"/>
    <w:rsid w:val="24EC66F8"/>
    <w:rsid w:val="24F307FA"/>
    <w:rsid w:val="29B7739F"/>
    <w:rsid w:val="2BF350C9"/>
    <w:rsid w:val="2D4468C0"/>
    <w:rsid w:val="2F8E001B"/>
    <w:rsid w:val="314B0957"/>
    <w:rsid w:val="318741FA"/>
    <w:rsid w:val="31C5132C"/>
    <w:rsid w:val="329924CF"/>
    <w:rsid w:val="34BB544B"/>
    <w:rsid w:val="35193746"/>
    <w:rsid w:val="357C64D2"/>
    <w:rsid w:val="3864482C"/>
    <w:rsid w:val="3DDA4137"/>
    <w:rsid w:val="41560C5E"/>
    <w:rsid w:val="426C058A"/>
    <w:rsid w:val="4A4B7458"/>
    <w:rsid w:val="4E3860D9"/>
    <w:rsid w:val="508152C8"/>
    <w:rsid w:val="513D0BD4"/>
    <w:rsid w:val="534A79EE"/>
    <w:rsid w:val="53820F48"/>
    <w:rsid w:val="547319FE"/>
    <w:rsid w:val="54FB70A3"/>
    <w:rsid w:val="5EC32C38"/>
    <w:rsid w:val="61EF5014"/>
    <w:rsid w:val="62185A58"/>
    <w:rsid w:val="63DC3C5D"/>
    <w:rsid w:val="63F66FDA"/>
    <w:rsid w:val="68AF49C4"/>
    <w:rsid w:val="6E893216"/>
    <w:rsid w:val="740F3EF9"/>
    <w:rsid w:val="752F2305"/>
    <w:rsid w:val="76A131BB"/>
    <w:rsid w:val="777E41E6"/>
    <w:rsid w:val="78F564A7"/>
    <w:rsid w:val="795177ED"/>
    <w:rsid w:val="7A566F44"/>
    <w:rsid w:val="7BFD1242"/>
    <w:rsid w:val="7CD91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CE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67CE7"/>
    <w:pPr>
      <w:tabs>
        <w:tab w:val="center" w:pos="4153"/>
        <w:tab w:val="right" w:pos="8306"/>
      </w:tabs>
      <w:snapToGrid w:val="0"/>
      <w:jc w:val="left"/>
    </w:pPr>
    <w:rPr>
      <w:rFonts w:ascii="Times New Roman" w:hAnsi="Times New Roman"/>
      <w:sz w:val="18"/>
      <w:szCs w:val="18"/>
    </w:rPr>
  </w:style>
  <w:style w:type="paragraph" w:styleId="a4">
    <w:name w:val="header"/>
    <w:basedOn w:val="a"/>
    <w:link w:val="Char"/>
    <w:uiPriority w:val="99"/>
    <w:qFormat/>
    <w:rsid w:val="00267CE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67CE7"/>
    <w:pPr>
      <w:widowControl/>
      <w:spacing w:before="100" w:beforeAutospacing="1" w:after="100" w:afterAutospacing="1"/>
      <w:jc w:val="left"/>
    </w:pPr>
    <w:rPr>
      <w:rFonts w:ascii="宋体" w:hAnsi="宋体" w:cs="宋体"/>
      <w:kern w:val="0"/>
      <w:sz w:val="24"/>
      <w:szCs w:val="24"/>
    </w:rPr>
  </w:style>
  <w:style w:type="character" w:styleId="a6">
    <w:name w:val="FollowedHyperlink"/>
    <w:basedOn w:val="a0"/>
    <w:qFormat/>
    <w:rsid w:val="00267CE7"/>
    <w:rPr>
      <w:color w:val="333333"/>
      <w:u w:val="none"/>
    </w:rPr>
  </w:style>
  <w:style w:type="character" w:styleId="HTML">
    <w:name w:val="HTML Definition"/>
    <w:basedOn w:val="a0"/>
    <w:rsid w:val="00267CE7"/>
  </w:style>
  <w:style w:type="character" w:styleId="HTML0">
    <w:name w:val="HTML Variable"/>
    <w:basedOn w:val="a0"/>
    <w:rsid w:val="00267CE7"/>
  </w:style>
  <w:style w:type="character" w:styleId="a7">
    <w:name w:val="Hyperlink"/>
    <w:basedOn w:val="a0"/>
    <w:qFormat/>
    <w:rsid w:val="00267CE7"/>
    <w:rPr>
      <w:color w:val="333333"/>
      <w:u w:val="none"/>
    </w:rPr>
  </w:style>
  <w:style w:type="character" w:styleId="HTML1">
    <w:name w:val="HTML Code"/>
    <w:basedOn w:val="a0"/>
    <w:rsid w:val="00267CE7"/>
    <w:rPr>
      <w:rFonts w:ascii="Courier New" w:hAnsi="Courier New"/>
      <w:sz w:val="20"/>
    </w:rPr>
  </w:style>
  <w:style w:type="character" w:styleId="HTML2">
    <w:name w:val="HTML Cite"/>
    <w:basedOn w:val="a0"/>
    <w:rsid w:val="00267CE7"/>
  </w:style>
  <w:style w:type="paragraph" w:customStyle="1" w:styleId="p0">
    <w:name w:val="p0"/>
    <w:basedOn w:val="a"/>
    <w:qFormat/>
    <w:rsid w:val="00267CE7"/>
    <w:pPr>
      <w:widowControl/>
    </w:pPr>
    <w:rPr>
      <w:kern w:val="0"/>
      <w:szCs w:val="21"/>
    </w:rPr>
  </w:style>
  <w:style w:type="character" w:customStyle="1" w:styleId="Char">
    <w:name w:val="页眉 Char"/>
    <w:basedOn w:val="a0"/>
    <w:link w:val="a4"/>
    <w:uiPriority w:val="99"/>
    <w:qFormat/>
    <w:rsid w:val="00267CE7"/>
    <w:rPr>
      <w:kern w:val="2"/>
      <w:sz w:val="18"/>
      <w:szCs w:val="18"/>
    </w:rPr>
  </w:style>
  <w:style w:type="paragraph" w:styleId="a8">
    <w:name w:val="List Paragraph"/>
    <w:basedOn w:val="a"/>
    <w:uiPriority w:val="99"/>
    <w:unhideWhenUsed/>
    <w:rsid w:val="00267CE7"/>
    <w:pPr>
      <w:ind w:firstLineChars="200" w:firstLine="420"/>
    </w:pPr>
  </w:style>
  <w:style w:type="character" w:customStyle="1" w:styleId="image">
    <w:name w:val="image"/>
    <w:basedOn w:val="a0"/>
    <w:rsid w:val="00267CE7"/>
  </w:style>
  <w:style w:type="character" w:customStyle="1" w:styleId="image1">
    <w:name w:val="image1"/>
    <w:basedOn w:val="a0"/>
    <w:rsid w:val="00267CE7"/>
    <w:rPr>
      <w:bdr w:val="none" w:sz="0" w:space="0" w:color="auto"/>
    </w:rPr>
  </w:style>
  <w:style w:type="character" w:customStyle="1" w:styleId="image2">
    <w:name w:val="image2"/>
    <w:basedOn w:val="a0"/>
    <w:rsid w:val="00267CE7"/>
    <w:rPr>
      <w:bdr w:val="none" w:sz="0" w:space="0" w:color="auto"/>
    </w:rPr>
  </w:style>
  <w:style w:type="character" w:customStyle="1" w:styleId="clicked1">
    <w:name w:val="clicked1"/>
    <w:basedOn w:val="a0"/>
    <w:rsid w:val="00267CE7"/>
    <w:rPr>
      <w:bdr w:val="none" w:sz="0" w:space="0" w:color="auto"/>
    </w:rPr>
  </w:style>
  <w:style w:type="character" w:customStyle="1" w:styleId="clicked2">
    <w:name w:val="clicked2"/>
    <w:basedOn w:val="a0"/>
    <w:rsid w:val="00267CE7"/>
    <w:rPr>
      <w:color w:val="000000"/>
      <w:bdr w:val="none" w:sz="0" w:space="0" w:color="auto"/>
    </w:rPr>
  </w:style>
  <w:style w:type="character" w:customStyle="1" w:styleId="clicked3">
    <w:name w:val="clicked3"/>
    <w:basedOn w:val="a0"/>
    <w:rsid w:val="00267CE7"/>
    <w:rPr>
      <w:bdr w:val="none" w:sz="0" w:space="0" w:color="auto"/>
    </w:rPr>
  </w:style>
  <w:style w:type="character" w:customStyle="1" w:styleId="ui-state-active6">
    <w:name w:val="ui-state-active6"/>
    <w:basedOn w:val="a0"/>
    <w:rsid w:val="00267CE7"/>
  </w:style>
  <w:style w:type="character" w:customStyle="1" w:styleId="button-hover">
    <w:name w:val="button-hover"/>
    <w:basedOn w:val="a0"/>
    <w:rsid w:val="00267CE7"/>
    <w:rPr>
      <w:bdr w:val="none" w:sz="0" w:space="0" w:color="auto"/>
    </w:rPr>
  </w:style>
  <w:style w:type="character" w:customStyle="1" w:styleId="button-hover1">
    <w:name w:val="button-hover1"/>
    <w:basedOn w:val="a0"/>
    <w:rsid w:val="00267CE7"/>
    <w:rPr>
      <w:bdr w:val="none" w:sz="0" w:space="0" w:color="auto"/>
    </w:rPr>
  </w:style>
  <w:style w:type="character" w:customStyle="1" w:styleId="ui-state-hover16">
    <w:name w:val="ui-state-hover16"/>
    <w:basedOn w:val="a0"/>
    <w:rsid w:val="00267CE7"/>
    <w:rPr>
      <w:bdr w:val="none" w:sz="0" w:space="0" w:color="auto"/>
    </w:rPr>
  </w:style>
  <w:style w:type="character" w:customStyle="1" w:styleId="group">
    <w:name w:val="group"/>
    <w:basedOn w:val="a0"/>
    <w:rsid w:val="00267CE7"/>
  </w:style>
  <w:style w:type="character" w:customStyle="1" w:styleId="ui-state-default12">
    <w:name w:val="ui-state-default12"/>
    <w:basedOn w:val="a0"/>
    <w:rsid w:val="00267CE7"/>
    <w:rPr>
      <w:bdr w:val="none" w:sz="0" w:space="0" w:color="auto"/>
    </w:rPr>
  </w:style>
  <w:style w:type="character" w:customStyle="1" w:styleId="ui-state-default13">
    <w:name w:val="ui-state-default13"/>
    <w:basedOn w:val="a0"/>
    <w:rsid w:val="00267CE7"/>
    <w:rPr>
      <w:bdr w:val="none" w:sz="0" w:space="0" w:color="auto"/>
    </w:rPr>
  </w:style>
  <w:style w:type="character" w:customStyle="1" w:styleId="directchildrenspan">
    <w:name w:val="directchildrenspan"/>
    <w:basedOn w:val="a0"/>
    <w:rsid w:val="00267CE7"/>
  </w:style>
  <w:style w:type="character" w:customStyle="1" w:styleId="item-middle">
    <w:name w:val="item-middle"/>
    <w:basedOn w:val="a0"/>
    <w:rsid w:val="00267CE7"/>
    <w:rPr>
      <w:bdr w:val="none" w:sz="0" w:space="0" w:color="auto"/>
    </w:rPr>
  </w:style>
  <w:style w:type="character" w:customStyle="1" w:styleId="ui-icon34">
    <w:name w:val="ui-icon34"/>
    <w:basedOn w:val="a0"/>
    <w:rsid w:val="00267CE7"/>
  </w:style>
  <w:style w:type="character" w:customStyle="1" w:styleId="newstitle">
    <w:name w:val="newstitle"/>
    <w:basedOn w:val="a0"/>
    <w:rsid w:val="00267CE7"/>
    <w:rPr>
      <w:b/>
      <w:color w:val="000000"/>
      <w:sz w:val="19"/>
      <w:szCs w:val="19"/>
    </w:rPr>
  </w:style>
  <w:style w:type="character" w:customStyle="1" w:styleId="imgspan">
    <w:name w:val="imgspan"/>
    <w:basedOn w:val="a0"/>
    <w:rsid w:val="00267CE7"/>
  </w:style>
  <w:style w:type="paragraph" w:customStyle="1" w:styleId="a9">
    <w:basedOn w:val="a"/>
    <w:next w:val="a"/>
    <w:rsid w:val="00267CE7"/>
    <w:pPr>
      <w:pBdr>
        <w:bottom w:val="single" w:sz="6" w:space="1" w:color="auto"/>
      </w:pBdr>
      <w:jc w:val="center"/>
    </w:pPr>
    <w:rPr>
      <w:rFonts w:ascii="Arial"/>
      <w:vanish/>
      <w:sz w:val="16"/>
    </w:rPr>
  </w:style>
  <w:style w:type="paragraph" w:customStyle="1" w:styleId="aa">
    <w:basedOn w:val="a"/>
    <w:next w:val="a"/>
    <w:rsid w:val="00267CE7"/>
    <w:pPr>
      <w:pBdr>
        <w:top w:val="single" w:sz="6" w:space="1" w:color="auto"/>
      </w:pBdr>
      <w:jc w:val="center"/>
    </w:pPr>
    <w:rPr>
      <w:rFonts w:ascii="Arial"/>
      <w:vanish/>
      <w:sz w:val="16"/>
    </w:rPr>
  </w:style>
  <w:style w:type="character" w:customStyle="1" w:styleId="clicked">
    <w:name w:val="clicked"/>
    <w:basedOn w:val="a0"/>
    <w:rsid w:val="00267CE7"/>
    <w:rPr>
      <w:bdr w:val="none" w:sz="0" w:space="0" w:color="auto"/>
    </w:rPr>
  </w:style>
  <w:style w:type="character" w:customStyle="1" w:styleId="ui-state-hover20">
    <w:name w:val="ui-state-hover20"/>
    <w:basedOn w:val="a0"/>
    <w:rsid w:val="00267CE7"/>
    <w:rPr>
      <w:bdr w:val="none" w:sz="0" w:space="0" w:color="auto"/>
    </w:rPr>
  </w:style>
  <w:style w:type="character" w:customStyle="1" w:styleId="image8">
    <w:name w:val="image8"/>
    <w:basedOn w:val="a0"/>
    <w:rsid w:val="00267CE7"/>
    <w:rPr>
      <w:bdr w:val="none" w:sz="0" w:space="0" w:color="auto"/>
    </w:rPr>
  </w:style>
  <w:style w:type="character" w:customStyle="1" w:styleId="image9">
    <w:name w:val="image9"/>
    <w:basedOn w:val="a0"/>
    <w:rsid w:val="00267CE7"/>
  </w:style>
  <w:style w:type="character" w:customStyle="1" w:styleId="image10">
    <w:name w:val="image10"/>
    <w:basedOn w:val="a0"/>
    <w:rsid w:val="00267CE7"/>
    <w:rPr>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3078"/>
    <customShpInfo spid="_x0000_s3079"/>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Exts>
</s:customData>
</file>

<file path=customXml/itemProps1.xml><?xml version="1.0" encoding="utf-8"?>
<ds:datastoreItem xmlns:ds="http://schemas.openxmlformats.org/officeDocument/2006/customXml" ds:itemID="{038A4856-98E3-4731-8CCB-B53F6FB095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26</Pages>
  <Words>1831</Words>
  <Characters>10440</Characters>
  <Application>Microsoft Office Word</Application>
  <DocSecurity>0</DocSecurity>
  <Lines>87</Lines>
  <Paragraphs>24</Paragraphs>
  <ScaleCrop>false</ScaleCrop>
  <Company>Microsoft</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410</cp:revision>
  <cp:lastPrinted>2018-11-14T02:43:00Z</cp:lastPrinted>
  <dcterms:created xsi:type="dcterms:W3CDTF">2018-10-30T01:43:00Z</dcterms:created>
  <dcterms:modified xsi:type="dcterms:W3CDTF">2018-11-30T02:38:00Z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