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jc w:val="center"/>
      </w:pPr>
      <w:bookmarkStart w:id="0" w:name="_GoBack"/>
      <w:bookmarkEnd w:id="0"/>
    </w:p>
    <w:p>
      <w:pPr>
        <w:spacing w:line="580" w:lineRule="exact"/>
        <w:jc w:val="center"/>
        <w:rPr>
          <w:rFonts w:ascii="宋体"/>
          <w:b/>
          <w:sz w:val="44"/>
          <w:szCs w:val="44"/>
        </w:rPr>
      </w:pPr>
      <w:r>
        <w:rPr>
          <w:rFonts w:hint="eastAsia" w:ascii="方正小标宋简体" w:hAnsi="方正小标宋简体" w:eastAsia="方正小标宋简体" w:cs="方正小标宋简体"/>
          <w:bCs/>
          <w:sz w:val="36"/>
          <w:szCs w:val="36"/>
        </w:rPr>
        <w:t>对市十五届人大五次会议第B166号建议的答复</w:t>
      </w:r>
    </w:p>
    <w:p>
      <w:pPr>
        <w:spacing w:line="580" w:lineRule="exact"/>
        <w:jc w:val="left"/>
        <w:rPr>
          <w:rFonts w:ascii="仿宋_GB2312" w:hAnsi="黑体"/>
          <w:szCs w:val="32"/>
        </w:rPr>
      </w:pPr>
    </w:p>
    <w:p>
      <w:pPr>
        <w:spacing w:line="580" w:lineRule="exact"/>
        <w:jc w:val="left"/>
        <w:rPr>
          <w:rFonts w:ascii="仿宋_GB2312" w:hAnsi="仿宋_GB2312" w:cs="仿宋_GB2312"/>
          <w:szCs w:val="32"/>
        </w:rPr>
      </w:pPr>
      <w:r>
        <w:rPr>
          <w:rFonts w:hint="eastAsia" w:ascii="仿宋_GB2312" w:hAnsi="黑体"/>
          <w:szCs w:val="32"/>
        </w:rPr>
        <w:t>代表：李兵</w:t>
      </w: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您提出的关于“关于支持中铝郑州企业加快转型发展的建议”的建议收悉。现答复如下：</w:t>
      </w:r>
    </w:p>
    <w:p>
      <w:pPr>
        <w:spacing w:line="580" w:lineRule="exact"/>
        <w:ind w:firstLine="640" w:firstLineChars="200"/>
        <w:rPr>
          <w:rFonts w:ascii="仿宋_GB2312" w:hAnsi="黑体"/>
          <w:szCs w:val="32"/>
        </w:rPr>
      </w:pPr>
      <w:r>
        <w:rPr>
          <w:rFonts w:hint="eastAsia" w:ascii="仿宋_GB2312" w:hAnsi="黑体"/>
          <w:szCs w:val="32"/>
        </w:rPr>
        <w:t>首先感谢您对郑州市物流口岸工作的关注和关心。近年来，郑州</w:t>
      </w:r>
      <w:r>
        <w:rPr>
          <w:rFonts w:hint="eastAsia" w:ascii="仿宋_GB2312"/>
          <w:szCs w:val="32"/>
        </w:rPr>
        <w:t>市物流口岸局深入贯彻落实习近平总书记“建成连通境内外、辐射东中西的物流通道枢纽，为丝绸之路经济带建设多作贡献”的重要指示精神，聚焦“当好国家队，提升国际化，引领现代化河南建设”，拉高标杆、对标一流，协同发力“四条丝路”建设，对外开放功能不断拓展</w:t>
      </w:r>
      <w:r>
        <w:rPr>
          <w:rFonts w:hint="eastAsia" w:ascii="仿宋_GB2312" w:cs="仿宋_GB2312"/>
          <w:szCs w:val="32"/>
        </w:rPr>
        <w:t>，</w:t>
      </w:r>
      <w:r>
        <w:rPr>
          <w:rFonts w:hint="eastAsia" w:ascii="仿宋_GB2312" w:hAnsi="黑体"/>
          <w:szCs w:val="32"/>
        </w:rPr>
        <w:t>现代化国际立体交通枢纽地位持续强化，中原经济区核心增长极的作用已经日益显现。同时</w:t>
      </w:r>
      <w:r>
        <w:rPr>
          <w:rFonts w:ascii="仿宋_GB2312" w:hAnsi="黑体"/>
          <w:szCs w:val="32"/>
        </w:rPr>
        <w:t>，</w:t>
      </w:r>
      <w:r>
        <w:rPr>
          <w:rFonts w:hint="eastAsia" w:ascii="仿宋_GB2312" w:hAnsi="黑体"/>
          <w:szCs w:val="32"/>
        </w:rPr>
        <w:t>我们也认识到要建设国内</w:t>
      </w:r>
      <w:r>
        <w:rPr>
          <w:rFonts w:ascii="仿宋_GB2312" w:hAnsi="黑体"/>
          <w:szCs w:val="32"/>
        </w:rPr>
        <w:t>一流、国际知名开放高地</w:t>
      </w:r>
      <w:r>
        <w:rPr>
          <w:rFonts w:hint="eastAsia" w:ascii="仿宋_GB2312" w:hAnsi="黑体"/>
          <w:szCs w:val="32"/>
        </w:rPr>
        <w:t>，亟需加快相应物流口岸项目建设，强化以航空引领、公铁集疏为特征，以高效通关、多式联运为优势的国际性综合立体交通枢纽体系，不断优化市场化法治化国际化营商环境。此建议中涉及中铝</w:t>
      </w:r>
      <w:r>
        <w:rPr>
          <w:rFonts w:ascii="仿宋_GB2312" w:hAnsi="黑体"/>
          <w:szCs w:val="32"/>
        </w:rPr>
        <w:t>郑州</w:t>
      </w:r>
      <w:r>
        <w:rPr>
          <w:rFonts w:hint="eastAsia" w:ascii="仿宋_GB2312" w:hAnsi="黑体"/>
          <w:szCs w:val="32"/>
        </w:rPr>
        <w:t>转型</w:t>
      </w:r>
      <w:r>
        <w:rPr>
          <w:rFonts w:ascii="仿宋_GB2312" w:hAnsi="黑体"/>
          <w:szCs w:val="32"/>
        </w:rPr>
        <w:t>发展</w:t>
      </w:r>
      <w:r>
        <w:rPr>
          <w:rFonts w:hint="eastAsia" w:ascii="仿宋_GB2312" w:hAnsi="黑体"/>
          <w:szCs w:val="32"/>
        </w:rPr>
        <w:t>及</w:t>
      </w:r>
      <w:r>
        <w:rPr>
          <w:rFonts w:ascii="仿宋_GB2312" w:hAnsi="黑体"/>
          <w:szCs w:val="32"/>
        </w:rPr>
        <w:t>上街</w:t>
      </w:r>
      <w:r>
        <w:rPr>
          <w:rFonts w:hint="eastAsia" w:ascii="仿宋_GB2312" w:hAnsi="黑体"/>
          <w:szCs w:val="32"/>
        </w:rPr>
        <w:t>区</w:t>
      </w:r>
      <w:r>
        <w:rPr>
          <w:rFonts w:ascii="仿宋_GB2312" w:hAnsi="黑体"/>
          <w:szCs w:val="32"/>
        </w:rPr>
        <w:t>物流口岸建设等</w:t>
      </w:r>
      <w:r>
        <w:rPr>
          <w:rFonts w:hint="eastAsia" w:ascii="仿宋_GB2312" w:hAnsi="黑体"/>
          <w:szCs w:val="32"/>
        </w:rPr>
        <w:t>多</w:t>
      </w:r>
      <w:r>
        <w:rPr>
          <w:rFonts w:ascii="仿宋_GB2312" w:hAnsi="黑体"/>
          <w:szCs w:val="32"/>
        </w:rPr>
        <w:t>方面</w:t>
      </w:r>
      <w:r>
        <w:rPr>
          <w:rFonts w:hint="eastAsia" w:ascii="仿宋_GB2312" w:hAnsi="黑体"/>
          <w:szCs w:val="32"/>
        </w:rPr>
        <w:t>，郑州市高度重视，安排多个单位参与办理，我局作为主办单位之一，对建议中涉及我局业务的做如下答复：</w:t>
      </w:r>
    </w:p>
    <w:p>
      <w:pPr>
        <w:spacing w:line="580" w:lineRule="exact"/>
        <w:ind w:firstLine="640" w:firstLineChars="200"/>
        <w:jc w:val="left"/>
        <w:rPr>
          <w:rFonts w:ascii="黑体" w:hAnsi="黑体" w:eastAsia="黑体" w:cs="仿宋_GB2312"/>
          <w:bCs/>
          <w:szCs w:val="32"/>
        </w:rPr>
      </w:pPr>
      <w:r>
        <w:rPr>
          <w:rFonts w:hint="eastAsia" w:ascii="黑体" w:hAnsi="黑体" w:eastAsia="黑体" w:cs="仿宋_GB2312"/>
          <w:bCs/>
          <w:szCs w:val="32"/>
        </w:rPr>
        <w:t>建议市政府加大对郑州国际陆港第二节点建设的支持力度，协调省口岸办、郑州海关等部门，在上街区申建海关监管作业场所方面给予相应支持，为建设生产服务型国家物流枢纽提供重要支撑。</w:t>
      </w:r>
    </w:p>
    <w:p>
      <w:pPr>
        <w:spacing w:line="580" w:lineRule="exact"/>
        <w:ind w:firstLine="642" w:firstLineChars="200"/>
        <w:jc w:val="left"/>
        <w:rPr>
          <w:rFonts w:ascii="仿宋_GB2312" w:hAnsi="仿宋_GB2312" w:cs="仿宋_GB2312"/>
          <w:szCs w:val="32"/>
        </w:rPr>
      </w:pPr>
      <w:r>
        <w:rPr>
          <w:rFonts w:hint="eastAsia" w:ascii="仿宋_GB2312" w:hAnsi="仿宋_GB2312" w:cs="仿宋_GB2312"/>
          <w:b/>
          <w:szCs w:val="32"/>
        </w:rPr>
        <w:t>答复</w:t>
      </w:r>
      <w:r>
        <w:rPr>
          <w:rFonts w:ascii="仿宋_GB2312" w:hAnsi="仿宋_GB2312" w:cs="仿宋_GB2312"/>
          <w:b/>
          <w:szCs w:val="32"/>
        </w:rPr>
        <w:t>：</w:t>
      </w:r>
      <w:r>
        <w:rPr>
          <w:rFonts w:ascii="仿宋_GB2312" w:hAnsi="仿宋_GB2312" w:cs="仿宋_GB2312"/>
          <w:szCs w:val="32"/>
        </w:rPr>
        <w:t>我局积极</w:t>
      </w:r>
      <w:r>
        <w:rPr>
          <w:rFonts w:hint="eastAsia" w:ascii="仿宋_GB2312" w:hAnsi="仿宋_GB2312" w:cs="仿宋_GB2312"/>
          <w:szCs w:val="32"/>
        </w:rPr>
        <w:t>推动将郑州国际陆港第二节点（上街）纳入全市大物流交通体系，在物流产业项目谋划布局上给予倾斜，协调推动相关项目纳入省市物流规划发展“大盘子”。</w:t>
      </w:r>
    </w:p>
    <w:p>
      <w:pPr>
        <w:spacing w:line="580" w:lineRule="exact"/>
        <w:ind w:firstLine="640" w:firstLineChars="200"/>
        <w:jc w:val="left"/>
        <w:rPr>
          <w:rFonts w:hint="eastAsia" w:ascii="仿宋_GB2312" w:hAnsi="仿宋_GB2312" w:cs="仿宋_GB2312"/>
          <w:szCs w:val="32"/>
        </w:rPr>
      </w:pPr>
      <w:r>
        <w:rPr>
          <w:rStyle w:val="12"/>
          <w:rFonts w:hint="eastAsia" w:ascii="仿宋_GB2312" w:hAnsi="仿宋_GB2312" w:cs="仿宋_GB2312"/>
          <w:bCs/>
          <w:szCs w:val="32"/>
        </w:rPr>
        <w:t>我局正在编制的《郑州市物流业发展中长期规划》中，明确提出要整体推进薛店、圃田、占杨、上街铁路物流基地及国际陆港新址建设，构建国际陆港体系，建设创新驱动、集约高效的陆港产业生态圈。上街围绕有色金属、木材、钢材、矿石、商品车等，加强大宗商品、生产物流和商品车供应链组织，打造成为全国生产资料物流中心、中部地区综合物流基地和多式联运枢纽。此外，</w:t>
      </w:r>
      <w:r>
        <w:rPr>
          <w:rStyle w:val="12"/>
          <w:rFonts w:hint="eastAsia" w:ascii="仿宋_GB2312" w:hAnsi="仿宋_GB2312" w:cs="仿宋_GB2312"/>
          <w:b/>
          <w:bCs/>
          <w:szCs w:val="32"/>
        </w:rPr>
        <w:t>依托上街区制造业集聚区，整合中国（郑州）有色金属国际物流港、上街站等优势生产物流资源，申建郑州生产服务型国家物流枢纽</w:t>
      </w:r>
      <w:r>
        <w:rPr>
          <w:rStyle w:val="12"/>
          <w:rFonts w:hint="eastAsia" w:ascii="仿宋_GB2312" w:hAnsi="仿宋_GB2312" w:cs="仿宋_GB2312"/>
          <w:bCs/>
          <w:szCs w:val="32"/>
        </w:rPr>
        <w:t>。</w:t>
      </w:r>
    </w:p>
    <w:p>
      <w:pPr>
        <w:spacing w:line="580" w:lineRule="exact"/>
        <w:ind w:firstLine="640" w:firstLineChars="200"/>
        <w:jc w:val="left"/>
        <w:rPr>
          <w:rFonts w:ascii="仿宋_GB2312" w:hAnsi="仿宋_GB2312" w:cs="仿宋_GB2312"/>
          <w:szCs w:val="32"/>
        </w:rPr>
      </w:pPr>
      <w:r>
        <w:rPr>
          <w:rFonts w:ascii="仿宋_GB2312" w:hAnsi="仿宋_GB2312" w:cs="仿宋_GB2312"/>
          <w:szCs w:val="32"/>
        </w:rPr>
        <w:t>《</w:t>
      </w:r>
      <w:r>
        <w:rPr>
          <w:rFonts w:hint="eastAsia" w:ascii="仿宋_GB2312" w:hAnsi="仿宋_GB2312" w:cs="仿宋_GB2312"/>
          <w:szCs w:val="32"/>
        </w:rPr>
        <w:t>郑州市“十四五”口岸</w:t>
      </w:r>
      <w:r>
        <w:rPr>
          <w:rFonts w:ascii="仿宋_GB2312" w:hAnsi="仿宋_GB2312" w:cs="仿宋_GB2312"/>
          <w:szCs w:val="32"/>
        </w:rPr>
        <w:t>发展规划》</w:t>
      </w:r>
      <w:r>
        <w:rPr>
          <w:rFonts w:hint="eastAsia" w:ascii="仿宋_GB2312" w:hAnsi="仿宋_GB2312" w:cs="仿宋_GB2312"/>
          <w:szCs w:val="32"/>
        </w:rPr>
        <w:t>提出“完善</w:t>
      </w:r>
      <w:r>
        <w:rPr>
          <w:rFonts w:ascii="仿宋_GB2312" w:hAnsi="仿宋_GB2312" w:cs="仿宋_GB2312"/>
          <w:szCs w:val="32"/>
        </w:rPr>
        <w:t>海关</w:t>
      </w:r>
      <w:r>
        <w:rPr>
          <w:rFonts w:hint="eastAsia" w:ascii="仿宋_GB2312" w:hAnsi="仿宋_GB2312" w:cs="仿宋_GB2312"/>
          <w:szCs w:val="32"/>
        </w:rPr>
        <w:t>特殊</w:t>
      </w:r>
      <w:r>
        <w:rPr>
          <w:rFonts w:ascii="仿宋_GB2312" w:hAnsi="仿宋_GB2312" w:cs="仿宋_GB2312"/>
          <w:szCs w:val="32"/>
        </w:rPr>
        <w:t>监管场地建设</w:t>
      </w:r>
      <w:r>
        <w:rPr>
          <w:rFonts w:hint="eastAsia" w:ascii="仿宋_GB2312" w:hAnsi="仿宋_GB2312" w:cs="仿宋_GB2312"/>
          <w:szCs w:val="32"/>
        </w:rPr>
        <w:t>，推动指定</w:t>
      </w:r>
      <w:r>
        <w:rPr>
          <w:rFonts w:ascii="仿宋_GB2312" w:hAnsi="仿宋_GB2312" w:cs="仿宋_GB2312"/>
          <w:szCs w:val="32"/>
        </w:rPr>
        <w:t>监管场地多元一体发展，</w:t>
      </w:r>
      <w:r>
        <w:rPr>
          <w:rFonts w:hint="eastAsia" w:ascii="仿宋_GB2312" w:hAnsi="仿宋_GB2312" w:cs="仿宋_GB2312"/>
          <w:szCs w:val="32"/>
        </w:rPr>
        <w:t>按照‘应有尽有、提前建设’的原则，适时开展木材、植物种苗等进境指定监管场所建设，补齐海关特殊监管场所类型，……，适时在上街站拓展汽车整车进口指定口岸功能区，配备进口汽车检测线”，计划在</w:t>
      </w:r>
      <w:r>
        <w:rPr>
          <w:rFonts w:ascii="仿宋_GB2312" w:hAnsi="仿宋_GB2312" w:cs="仿宋_GB2312"/>
          <w:szCs w:val="32"/>
        </w:rPr>
        <w:t>上街设立海关</w:t>
      </w:r>
      <w:r>
        <w:rPr>
          <w:rFonts w:hint="eastAsia" w:ascii="仿宋_GB2312" w:hAnsi="仿宋_GB2312" w:cs="仿宋_GB2312"/>
          <w:szCs w:val="32"/>
        </w:rPr>
        <w:t>监管区</w:t>
      </w:r>
      <w:r>
        <w:rPr>
          <w:rFonts w:ascii="仿宋_GB2312" w:hAnsi="仿宋_GB2312" w:cs="仿宋_GB2312"/>
          <w:szCs w:val="32"/>
        </w:rPr>
        <w:t>，</w:t>
      </w:r>
      <w:r>
        <w:rPr>
          <w:rFonts w:hint="eastAsia" w:ascii="仿宋_GB2312" w:hAnsi="仿宋_GB2312" w:cs="仿宋_GB2312"/>
          <w:szCs w:val="32"/>
        </w:rPr>
        <w:t>将“进境木材指定监管场地”规划布局在上街，在</w:t>
      </w:r>
      <w:r>
        <w:rPr>
          <w:rFonts w:ascii="仿宋_GB2312" w:hAnsi="仿宋_GB2312" w:cs="仿宋_GB2312"/>
          <w:szCs w:val="32"/>
        </w:rPr>
        <w:t>我局前期的</w:t>
      </w:r>
      <w:r>
        <w:rPr>
          <w:rFonts w:hint="eastAsia" w:ascii="仿宋_GB2312" w:hAnsi="仿宋_GB2312" w:cs="仿宋_GB2312"/>
          <w:szCs w:val="32"/>
        </w:rPr>
        <w:t>引荐</w:t>
      </w:r>
      <w:r>
        <w:rPr>
          <w:rFonts w:ascii="仿宋_GB2312" w:hAnsi="仿宋_GB2312" w:cs="仿宋_GB2312"/>
          <w:szCs w:val="32"/>
        </w:rPr>
        <w:t>指导下，</w:t>
      </w:r>
      <w:r>
        <w:rPr>
          <w:rFonts w:hint="eastAsia" w:ascii="仿宋_GB2312" w:hAnsi="仿宋_GB2312" w:cs="仿宋_GB2312"/>
          <w:szCs w:val="32"/>
        </w:rPr>
        <w:t>目前上街区正在与中林集团对接，拟以中国林场集团木材进口加工基地项目为依托，申建木材口岸。</w:t>
      </w:r>
    </w:p>
    <w:p>
      <w:pPr>
        <w:spacing w:line="58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2021年12月2日，在我局的协调推动下，由郑州中原新丝路国际多式联运有限公司承运的郑州中欧班列集结中心上街片区回程班列（俄罗斯科伊特站—郑州上街站）成功开行。今年，我局会同</w:t>
      </w:r>
      <w:r>
        <w:rPr>
          <w:rFonts w:ascii="仿宋_GB2312" w:hAnsi="仿宋_GB2312" w:cs="仿宋_GB2312"/>
          <w:szCs w:val="32"/>
        </w:rPr>
        <w:t>上街区</w:t>
      </w:r>
      <w:r>
        <w:rPr>
          <w:rFonts w:hint="eastAsia" w:ascii="仿宋_GB2312" w:hAnsi="仿宋_GB2312" w:cs="仿宋_GB2312"/>
          <w:szCs w:val="32"/>
        </w:rPr>
        <w:t>梳理上报2022中央预算内投资项目5个，包含海关监管区集结调度指挥上街分中心、海关监管区内铁路线及装卸设施项目等项目。</w:t>
      </w:r>
    </w:p>
    <w:p>
      <w:pPr>
        <w:spacing w:line="580" w:lineRule="exact"/>
        <w:ind w:firstLine="640" w:firstLineChars="200"/>
        <w:jc w:val="left"/>
        <w:rPr>
          <w:rFonts w:ascii="仿宋_GB2312"/>
          <w:szCs w:val="32"/>
        </w:rPr>
      </w:pPr>
      <w:r>
        <w:rPr>
          <w:rFonts w:hint="eastAsia" w:ascii="仿宋_GB2312" w:hAnsi="仿宋_GB2312" w:cs="仿宋_GB2312"/>
          <w:szCs w:val="32"/>
        </w:rPr>
        <w:t>随着《区域全面经济伙伴关系协定》（RCEP）正式实施，国际班列业务增加，我们</w:t>
      </w:r>
      <w:r>
        <w:rPr>
          <w:rFonts w:ascii="仿宋_GB2312" w:hAnsi="仿宋_GB2312" w:cs="仿宋_GB2312"/>
          <w:szCs w:val="32"/>
        </w:rPr>
        <w:t>也</w:t>
      </w:r>
      <w:r>
        <w:rPr>
          <w:rFonts w:hint="eastAsia" w:ascii="仿宋_GB2312" w:hAnsi="仿宋_GB2312" w:cs="仿宋_GB2312"/>
          <w:szCs w:val="32"/>
        </w:rPr>
        <w:t>正在谋划在上街区设立海关监管作业场所，此</w:t>
      </w:r>
      <w:r>
        <w:rPr>
          <w:rFonts w:ascii="仿宋_GB2312" w:hAnsi="仿宋_GB2312" w:cs="仿宋_GB2312"/>
          <w:szCs w:val="32"/>
        </w:rPr>
        <w:t>事项已经列为我市需要</w:t>
      </w:r>
      <w:r>
        <w:rPr>
          <w:rFonts w:hint="eastAsia" w:ascii="仿宋_GB2312" w:hAnsi="仿宋_GB2312" w:cs="仿宋_GB2312"/>
          <w:szCs w:val="32"/>
        </w:rPr>
        <w:t>向</w:t>
      </w:r>
      <w:r>
        <w:rPr>
          <w:rFonts w:ascii="仿宋_GB2312" w:hAnsi="仿宋_GB2312" w:cs="仿宋_GB2312"/>
          <w:szCs w:val="32"/>
        </w:rPr>
        <w:t>海关争取的</w:t>
      </w:r>
      <w:r>
        <w:rPr>
          <w:rFonts w:hint="eastAsia" w:ascii="仿宋_GB2312" w:hAnsi="仿宋_GB2312" w:cs="仿宋_GB2312"/>
          <w:szCs w:val="32"/>
        </w:rPr>
        <w:t>事项</w:t>
      </w:r>
      <w:r>
        <w:rPr>
          <w:rFonts w:ascii="仿宋_GB2312" w:hAnsi="仿宋_GB2312" w:cs="仿宋_GB2312"/>
          <w:szCs w:val="32"/>
        </w:rPr>
        <w:t>。</w:t>
      </w:r>
      <w:r>
        <w:rPr>
          <w:rFonts w:hint="eastAsia" w:ascii="仿宋_GB2312"/>
          <w:szCs w:val="32"/>
        </w:rPr>
        <w:t>下一步我局将积极对接郑州海关</w:t>
      </w:r>
      <w:r>
        <w:rPr>
          <w:rFonts w:ascii="仿宋_GB2312"/>
          <w:szCs w:val="32"/>
        </w:rPr>
        <w:t>、省政府口岸办</w:t>
      </w:r>
      <w:r>
        <w:rPr>
          <w:rFonts w:hint="eastAsia" w:ascii="仿宋_GB2312"/>
          <w:szCs w:val="32"/>
        </w:rPr>
        <w:t>等有关部门，在政策方面为上街区多做协调争取。</w:t>
      </w:r>
    </w:p>
    <w:p>
      <w:pPr>
        <w:spacing w:line="580" w:lineRule="exact"/>
        <w:ind w:firstLine="640" w:firstLineChars="200"/>
        <w:jc w:val="left"/>
        <w:rPr>
          <w:rFonts w:ascii="仿宋_GB2312"/>
          <w:szCs w:val="32"/>
        </w:rPr>
      </w:pPr>
    </w:p>
    <w:p>
      <w:pPr>
        <w:spacing w:line="580" w:lineRule="exact"/>
        <w:ind w:firstLine="640" w:firstLineChars="200"/>
        <w:jc w:val="left"/>
        <w:rPr>
          <w:rFonts w:ascii="仿宋_GB2312"/>
          <w:szCs w:val="32"/>
        </w:rPr>
      </w:pPr>
    </w:p>
    <w:p>
      <w:pPr>
        <w:spacing w:line="580" w:lineRule="exact"/>
        <w:ind w:firstLine="640" w:firstLineChars="200"/>
        <w:jc w:val="left"/>
        <w:rPr>
          <w:rFonts w:hint="eastAsia" w:ascii="黑体" w:hAnsi="黑体" w:eastAsia="黑体" w:cs="仿宋_GB2312"/>
          <w:bCs/>
          <w:szCs w:val="32"/>
        </w:rPr>
      </w:pPr>
    </w:p>
    <w:p>
      <w:pPr>
        <w:spacing w:line="580" w:lineRule="exact"/>
        <w:ind w:right="640" w:firstLine="640" w:firstLineChars="200"/>
        <w:jc w:val="right"/>
        <w:rPr>
          <w:rFonts w:ascii="仿宋_GB2312" w:hAnsi="仿宋_GB2312" w:cs="仿宋_GB2312"/>
          <w:szCs w:val="32"/>
        </w:rPr>
      </w:pPr>
      <w:r>
        <w:rPr>
          <w:rFonts w:hint="eastAsia" w:ascii="仿宋_GB2312" w:hAnsi="仿宋_GB2312" w:cs="仿宋_GB2312"/>
          <w:szCs w:val="32"/>
        </w:rPr>
        <w:t>202</w:t>
      </w:r>
      <w:r>
        <w:rPr>
          <w:rFonts w:ascii="仿宋_GB2312" w:hAnsi="仿宋_GB2312" w:cs="仿宋_GB2312"/>
          <w:szCs w:val="32"/>
        </w:rPr>
        <w:t>2</w:t>
      </w:r>
      <w:r>
        <w:rPr>
          <w:rFonts w:hint="eastAsia" w:ascii="仿宋_GB2312" w:hAnsi="仿宋_GB2312" w:cs="仿宋_GB2312"/>
          <w:szCs w:val="32"/>
        </w:rPr>
        <w:t>年8月2</w:t>
      </w:r>
      <w:r>
        <w:rPr>
          <w:rFonts w:ascii="仿宋_GB2312" w:hAnsi="仿宋_GB2312" w:cs="仿宋_GB2312"/>
          <w:szCs w:val="32"/>
        </w:rPr>
        <w:t>2</w:t>
      </w:r>
      <w:r>
        <w:rPr>
          <w:rFonts w:hint="eastAsia" w:ascii="仿宋_GB2312" w:hAnsi="仿宋_GB2312" w:cs="仿宋_GB2312"/>
          <w:szCs w:val="32"/>
        </w:rPr>
        <w:t>日</w:t>
      </w:r>
    </w:p>
    <w:p>
      <w:pPr>
        <w:pStyle w:val="5"/>
        <w:spacing w:line="572" w:lineRule="exact"/>
        <w:rPr>
          <w:rFonts w:ascii="仿宋_GB2312" w:hAnsi="仿宋_GB2312" w:cs="仿宋_GB2312"/>
          <w:sz w:val="32"/>
          <w:szCs w:val="32"/>
        </w:rPr>
      </w:pPr>
    </w:p>
    <w:sectPr>
      <w:footerReference r:id="rId3" w:type="default"/>
      <w:footerReference r:id="rId4" w:type="even"/>
      <w:pgSz w:w="11906" w:h="16838"/>
      <w:pgMar w:top="2098" w:right="1474" w:bottom="1985" w:left="1588" w:header="851" w:footer="1418"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- 3 -</w:t>
                </w:r>
                <w:r>
                  <w:rPr>
                    <w:rFonts w:hint="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NotTrackMoves/>
  <w:documentProtection w:enforcement="0"/>
  <w:defaultTabStop w:val="420"/>
  <w:evenAndOddHeaders w:val="true"/>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3F79"/>
    <w:rsid w:val="00010D11"/>
    <w:rsid w:val="0001491B"/>
    <w:rsid w:val="00044999"/>
    <w:rsid w:val="00046C26"/>
    <w:rsid w:val="000679E0"/>
    <w:rsid w:val="000C6200"/>
    <w:rsid w:val="000C69BC"/>
    <w:rsid w:val="001202A0"/>
    <w:rsid w:val="001803CE"/>
    <w:rsid w:val="00183E51"/>
    <w:rsid w:val="0018707F"/>
    <w:rsid w:val="001F635C"/>
    <w:rsid w:val="002350F8"/>
    <w:rsid w:val="002428AA"/>
    <w:rsid w:val="002D6DA1"/>
    <w:rsid w:val="003258E9"/>
    <w:rsid w:val="0033005C"/>
    <w:rsid w:val="00355155"/>
    <w:rsid w:val="003737D1"/>
    <w:rsid w:val="0038063D"/>
    <w:rsid w:val="00385CC8"/>
    <w:rsid w:val="004D3F79"/>
    <w:rsid w:val="0058379C"/>
    <w:rsid w:val="00585F9E"/>
    <w:rsid w:val="00627C71"/>
    <w:rsid w:val="00666AD3"/>
    <w:rsid w:val="00671112"/>
    <w:rsid w:val="00677A90"/>
    <w:rsid w:val="00694864"/>
    <w:rsid w:val="006A7584"/>
    <w:rsid w:val="006C330D"/>
    <w:rsid w:val="0074746B"/>
    <w:rsid w:val="007474D6"/>
    <w:rsid w:val="007627A5"/>
    <w:rsid w:val="007C5EA8"/>
    <w:rsid w:val="007F4D56"/>
    <w:rsid w:val="00856975"/>
    <w:rsid w:val="008A13B2"/>
    <w:rsid w:val="009072E1"/>
    <w:rsid w:val="00910F29"/>
    <w:rsid w:val="009460B7"/>
    <w:rsid w:val="0096613D"/>
    <w:rsid w:val="009B0A79"/>
    <w:rsid w:val="009C074A"/>
    <w:rsid w:val="009D00C1"/>
    <w:rsid w:val="00A16C44"/>
    <w:rsid w:val="00A84BFA"/>
    <w:rsid w:val="00AB7D53"/>
    <w:rsid w:val="00AC2F2B"/>
    <w:rsid w:val="00AC4093"/>
    <w:rsid w:val="00AD5461"/>
    <w:rsid w:val="00B26C7D"/>
    <w:rsid w:val="00B30E77"/>
    <w:rsid w:val="00B61873"/>
    <w:rsid w:val="00BE5CB2"/>
    <w:rsid w:val="00C13B59"/>
    <w:rsid w:val="00C557D4"/>
    <w:rsid w:val="00C96159"/>
    <w:rsid w:val="00CE5E8F"/>
    <w:rsid w:val="00D179C9"/>
    <w:rsid w:val="00D24646"/>
    <w:rsid w:val="00DE5643"/>
    <w:rsid w:val="00E37638"/>
    <w:rsid w:val="00E402EE"/>
    <w:rsid w:val="00E45A25"/>
    <w:rsid w:val="00E56AB3"/>
    <w:rsid w:val="00EF497D"/>
    <w:rsid w:val="00F56171"/>
    <w:rsid w:val="00F76EF8"/>
    <w:rsid w:val="00FB5BF5"/>
    <w:rsid w:val="00FC7B7F"/>
    <w:rsid w:val="00FD6053"/>
    <w:rsid w:val="0430243C"/>
    <w:rsid w:val="128A5499"/>
    <w:rsid w:val="212F2E73"/>
    <w:rsid w:val="273F2DBE"/>
    <w:rsid w:val="2FEF7E30"/>
    <w:rsid w:val="3BF679CC"/>
    <w:rsid w:val="4DB3360A"/>
    <w:rsid w:val="4F500CDF"/>
    <w:rsid w:val="514F3CBA"/>
    <w:rsid w:val="713C7063"/>
    <w:rsid w:val="7CDC741E"/>
    <w:rsid w:val="7EDF9A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34"/>
    <w:pPr>
      <w:ind w:firstLine="420" w:firstLineChars="200"/>
    </w:pPr>
    <w:rPr>
      <w:szCs w:val="22"/>
    </w:rPr>
  </w:style>
  <w:style w:type="character" w:customStyle="1" w:styleId="10">
    <w:name w:val="页眉 字符"/>
    <w:link w:val="4"/>
    <w:qFormat/>
    <w:uiPriority w:val="99"/>
    <w:rPr>
      <w:rFonts w:ascii="Times New Roman" w:hAnsi="Times New Roman" w:eastAsia="仿宋_GB2312"/>
      <w:sz w:val="18"/>
      <w:szCs w:val="18"/>
    </w:rPr>
  </w:style>
  <w:style w:type="character" w:customStyle="1" w:styleId="11">
    <w:name w:val="页脚 字符"/>
    <w:link w:val="3"/>
    <w:qFormat/>
    <w:uiPriority w:val="99"/>
    <w:rPr>
      <w:rFonts w:ascii="Times New Roman" w:hAnsi="Times New Roman" w:eastAsia="仿宋_GB2312"/>
      <w:sz w:val="18"/>
      <w:szCs w:val="18"/>
    </w:rPr>
  </w:style>
  <w:style w:type="character" w:customStyle="1" w:styleId="12">
    <w:name w:val="NormalCharacter"/>
    <w:link w:val="13"/>
    <w:qFormat/>
    <w:uiPriority w:val="0"/>
    <w:rPr>
      <w:rFonts w:ascii="Times New Roman" w:hAnsi="Times New Roman"/>
    </w:rPr>
  </w:style>
  <w:style w:type="paragraph" w:customStyle="1" w:styleId="13">
    <w:name w:val="UserStyle_4"/>
    <w:basedOn w:val="1"/>
    <w:link w:val="12"/>
    <w:qFormat/>
    <w:uiPriority w:val="0"/>
    <w:pPr>
      <w:spacing w:after="160" w:line="240" w:lineRule="exact"/>
      <w:jc w:val="left"/>
    </w:pPr>
    <w:rPr>
      <w:rFonts w:eastAsia="宋体"/>
      <w:kern w:val="0"/>
      <w:sz w:val="20"/>
      <w:szCs w:val="20"/>
    </w:rPr>
  </w:style>
  <w:style w:type="character" w:customStyle="1" w:styleId="14">
    <w:name w:val="批注框文本 字符"/>
    <w:basedOn w:val="8"/>
    <w:link w:val="2"/>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WWW.51GHO.NET</Company>
  <Pages>4</Pages>
  <Words>218</Words>
  <Characters>1246</Characters>
  <Lines>10</Lines>
  <Paragraphs>2</Paragraphs>
  <TotalTime>372</TotalTime>
  <ScaleCrop>false</ScaleCrop>
  <LinksUpToDate>false</LinksUpToDate>
  <CharactersWithSpaces>1462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2017-08-16T16:29:00Z</dcterms:created>
  <dc:creator>Administrator</dc:creator>
  <cp:lastModifiedBy>greatwall</cp:lastModifiedBy>
  <cp:lastPrinted>2022-08-22T16:39:00Z</cp:lastPrinted>
  <dcterms:modified xsi:type="dcterms:W3CDTF">2022-08-26T11:04:15Z</dcterms:modified>
  <dc:title>郑州市人民政府口岸办公室文件</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