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163" w:afterLines="50" w:line="56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bookmarkStart w:id="23" w:name="_GoBack"/>
      <w:bookmarkEnd w:id="23"/>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考生操作手册</w:t>
      </w:r>
    </w:p>
    <w:p>
      <w:pPr>
        <w:snapToGrid w:val="0"/>
        <w:spacing w:after="163" w:afterLines="50" w:line="56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pStyle w:val="7"/>
        <w:tabs>
          <w:tab w:val="right" w:leader="dot" w:pos="8844"/>
        </w:tabs>
        <w:ind w:left="0" w:leftChars="0" w:firstLine="0" w:firstLineChars="0"/>
        <w:rPr>
          <w:sz w:val="28"/>
          <w:szCs w:val="28"/>
        </w:rPr>
      </w:pPr>
      <w:r>
        <w:rPr>
          <w:rFonts w:ascii="黑体" w:hAnsi="黑体" w:eastAsia="黑体" w:cstheme="majorBidi"/>
          <w:bCs/>
          <w:sz w:val="28"/>
        </w:rPr>
        <w:fldChar w:fldCharType="begin"/>
      </w:r>
      <w:r>
        <w:rPr>
          <w:rFonts w:ascii="黑体" w:hAnsi="黑体" w:eastAsia="黑体" w:cstheme="majorBidi"/>
          <w:bCs/>
          <w:sz w:val="28"/>
        </w:rPr>
        <w:instrText xml:space="preserve"> TOC \o "1-3" \h \z \u </w:instrText>
      </w:r>
      <w:r>
        <w:rPr>
          <w:rFonts w:ascii="黑体" w:hAnsi="黑体" w:eastAsia="黑体" w:cstheme="majorBidi"/>
          <w:bCs/>
          <w:sz w:val="28"/>
        </w:rPr>
        <w:fldChar w:fldCharType="separate"/>
      </w:r>
      <w:r>
        <w:rPr>
          <w:rFonts w:ascii="黑体" w:hAnsi="黑体" w:eastAsia="黑体" w:cstheme="majorBidi"/>
          <w:bCs/>
          <w:sz w:val="28"/>
          <w:szCs w:val="28"/>
        </w:rPr>
        <w:fldChar w:fldCharType="begin"/>
      </w:r>
      <w:r>
        <w:rPr>
          <w:rFonts w:ascii="黑体" w:hAnsi="黑体" w:eastAsia="黑体" w:cstheme="majorBidi"/>
          <w:bCs/>
          <w:sz w:val="28"/>
          <w:szCs w:val="28"/>
        </w:rPr>
        <w:instrText xml:space="preserve"> HYPERLINK \l _Toc22359 </w:instrText>
      </w:r>
      <w:r>
        <w:rPr>
          <w:rFonts w:ascii="黑体" w:hAnsi="黑体" w:eastAsia="黑体" w:cstheme="majorBidi"/>
          <w:bCs/>
          <w:sz w:val="28"/>
          <w:szCs w:val="28"/>
        </w:rPr>
        <w:fldChar w:fldCharType="separate"/>
      </w:r>
      <w:r>
        <w:rPr>
          <w:rFonts w:hint="eastAsia" w:ascii="黑体" w:hAnsi="黑体" w:eastAsia="黑体" w:cstheme="majorBidi"/>
          <w:sz w:val="28"/>
          <w:szCs w:val="28"/>
        </w:rPr>
        <w:t>一、关键注意事项</w:t>
      </w:r>
      <w:r>
        <w:rPr>
          <w:sz w:val="28"/>
          <w:szCs w:val="28"/>
        </w:rPr>
        <w:tab/>
      </w:r>
      <w:r>
        <w:rPr>
          <w:sz w:val="28"/>
          <w:szCs w:val="28"/>
        </w:rPr>
        <w:fldChar w:fldCharType="begin"/>
      </w:r>
      <w:r>
        <w:rPr>
          <w:sz w:val="28"/>
          <w:szCs w:val="28"/>
        </w:rPr>
        <w:instrText xml:space="preserve"> PAGEREF _Toc22359 \h </w:instrText>
      </w:r>
      <w:r>
        <w:rPr>
          <w:sz w:val="28"/>
          <w:szCs w:val="28"/>
        </w:rPr>
        <w:fldChar w:fldCharType="separate"/>
      </w:r>
      <w:r>
        <w:rPr>
          <w:sz w:val="28"/>
          <w:szCs w:val="28"/>
        </w:rPr>
        <w:t>2</w:t>
      </w:r>
      <w:r>
        <w:rPr>
          <w:sz w:val="28"/>
          <w:szCs w:val="28"/>
        </w:rPr>
        <w:fldChar w:fldCharType="end"/>
      </w:r>
      <w:r>
        <w:rPr>
          <w:rFonts w:ascii="黑体" w:hAnsi="黑体" w:eastAsia="黑体" w:cstheme="majorBidi"/>
          <w:bCs/>
          <w:sz w:val="28"/>
          <w:szCs w:val="28"/>
        </w:rPr>
        <w:fldChar w:fldCharType="end"/>
      </w:r>
    </w:p>
    <w:p>
      <w:pPr>
        <w:pStyle w:val="7"/>
        <w:tabs>
          <w:tab w:val="right" w:leader="dot" w:pos="8844"/>
        </w:tabs>
        <w:ind w:left="0" w:leftChars="0" w:firstLine="0" w:firstLineChars="0"/>
        <w:rPr>
          <w:sz w:val="28"/>
          <w:szCs w:val="28"/>
        </w:rPr>
      </w:pPr>
      <w:r>
        <w:rPr>
          <w:rFonts w:ascii="黑体" w:hAnsi="黑体" w:eastAsia="黑体" w:cstheme="majorBidi"/>
          <w:bCs w:val="0"/>
          <w:sz w:val="28"/>
          <w:szCs w:val="28"/>
        </w:rPr>
        <w:fldChar w:fldCharType="begin"/>
      </w:r>
      <w:r>
        <w:rPr>
          <w:rFonts w:ascii="黑体" w:hAnsi="黑体" w:eastAsia="黑体" w:cstheme="majorBidi"/>
          <w:bCs w:val="0"/>
          <w:sz w:val="28"/>
          <w:szCs w:val="28"/>
        </w:rPr>
        <w:instrText xml:space="preserve"> HYPERLINK \l _Toc17084 </w:instrText>
      </w:r>
      <w:r>
        <w:rPr>
          <w:rFonts w:ascii="黑体" w:hAnsi="黑体" w:eastAsia="黑体" w:cstheme="majorBidi"/>
          <w:bCs w:val="0"/>
          <w:sz w:val="28"/>
          <w:szCs w:val="28"/>
        </w:rPr>
        <w:fldChar w:fldCharType="separate"/>
      </w:r>
      <w:r>
        <w:rPr>
          <w:rFonts w:hint="eastAsia" w:ascii="黑体" w:hAnsi="黑体" w:eastAsia="黑体" w:cstheme="majorBidi"/>
          <w:sz w:val="28"/>
          <w:szCs w:val="28"/>
        </w:rPr>
        <w:t>二、在线考试系统演示视频</w:t>
      </w:r>
      <w:r>
        <w:rPr>
          <w:sz w:val="28"/>
          <w:szCs w:val="28"/>
        </w:rPr>
        <w:tab/>
      </w:r>
      <w:r>
        <w:rPr>
          <w:sz w:val="28"/>
          <w:szCs w:val="28"/>
        </w:rPr>
        <w:fldChar w:fldCharType="begin"/>
      </w:r>
      <w:r>
        <w:rPr>
          <w:sz w:val="28"/>
          <w:szCs w:val="28"/>
        </w:rPr>
        <w:instrText xml:space="preserve"> PAGEREF _Toc17084 \h </w:instrText>
      </w:r>
      <w:r>
        <w:rPr>
          <w:sz w:val="28"/>
          <w:szCs w:val="28"/>
        </w:rPr>
        <w:fldChar w:fldCharType="separate"/>
      </w:r>
      <w:r>
        <w:rPr>
          <w:sz w:val="28"/>
          <w:szCs w:val="28"/>
        </w:rPr>
        <w:t>3</w:t>
      </w:r>
      <w:r>
        <w:rPr>
          <w:sz w:val="28"/>
          <w:szCs w:val="28"/>
        </w:rPr>
        <w:fldChar w:fldCharType="end"/>
      </w:r>
      <w:r>
        <w:rPr>
          <w:rFonts w:ascii="黑体" w:hAnsi="黑体" w:eastAsia="黑体" w:cstheme="majorBidi"/>
          <w:bCs w:val="0"/>
          <w:sz w:val="28"/>
          <w:szCs w:val="28"/>
        </w:rPr>
        <w:fldChar w:fldCharType="end"/>
      </w:r>
    </w:p>
    <w:p>
      <w:pPr>
        <w:pStyle w:val="7"/>
        <w:tabs>
          <w:tab w:val="right" w:leader="dot" w:pos="8844"/>
        </w:tabs>
        <w:ind w:left="0" w:leftChars="0" w:firstLine="0" w:firstLineChars="0"/>
      </w:pPr>
      <w:r>
        <w:rPr>
          <w:rFonts w:ascii="黑体" w:hAnsi="黑体" w:eastAsia="黑体" w:cstheme="majorBidi"/>
          <w:bCs w:val="0"/>
          <w:sz w:val="28"/>
          <w:szCs w:val="28"/>
        </w:rPr>
        <w:fldChar w:fldCharType="begin"/>
      </w:r>
      <w:r>
        <w:rPr>
          <w:rFonts w:ascii="黑体" w:hAnsi="黑体" w:eastAsia="黑体" w:cstheme="majorBidi"/>
          <w:bCs w:val="0"/>
          <w:sz w:val="28"/>
          <w:szCs w:val="28"/>
        </w:rPr>
        <w:instrText xml:space="preserve"> HYPERLINK \l _Toc14405 </w:instrText>
      </w:r>
      <w:r>
        <w:rPr>
          <w:rFonts w:ascii="黑体" w:hAnsi="黑体" w:eastAsia="黑体" w:cstheme="majorBidi"/>
          <w:bCs w:val="0"/>
          <w:sz w:val="28"/>
          <w:szCs w:val="28"/>
        </w:rPr>
        <w:fldChar w:fldCharType="separate"/>
      </w:r>
      <w:r>
        <w:rPr>
          <w:rFonts w:hint="eastAsia" w:ascii="黑体" w:hAnsi="黑体" w:eastAsia="黑体" w:cstheme="majorBidi"/>
          <w:sz w:val="28"/>
          <w:szCs w:val="28"/>
        </w:rPr>
        <w:t>三、关于考试准备及实施的相关流程</w:t>
      </w:r>
      <w:r>
        <w:rPr>
          <w:sz w:val="28"/>
          <w:szCs w:val="28"/>
        </w:rPr>
        <w:tab/>
      </w:r>
      <w:r>
        <w:rPr>
          <w:sz w:val="28"/>
          <w:szCs w:val="28"/>
        </w:rPr>
        <w:fldChar w:fldCharType="begin"/>
      </w:r>
      <w:r>
        <w:rPr>
          <w:sz w:val="28"/>
          <w:szCs w:val="28"/>
        </w:rPr>
        <w:instrText xml:space="preserve"> PAGEREF _Toc14405 \h </w:instrText>
      </w:r>
      <w:r>
        <w:rPr>
          <w:sz w:val="28"/>
          <w:szCs w:val="28"/>
        </w:rPr>
        <w:fldChar w:fldCharType="separate"/>
      </w:r>
      <w:r>
        <w:rPr>
          <w:sz w:val="28"/>
          <w:szCs w:val="28"/>
        </w:rPr>
        <w:t>3</w:t>
      </w:r>
      <w:r>
        <w:rPr>
          <w:sz w:val="28"/>
          <w:szCs w:val="28"/>
        </w:rPr>
        <w:fldChar w:fldCharType="end"/>
      </w:r>
      <w:r>
        <w:rPr>
          <w:rFonts w:ascii="黑体" w:hAnsi="黑体" w:eastAsia="黑体" w:cstheme="majorBidi"/>
          <w:bCs w:val="0"/>
          <w:sz w:val="28"/>
          <w:szCs w:val="28"/>
        </w:rPr>
        <w:fldChar w:fldCharType="end"/>
      </w:r>
    </w:p>
    <w:p>
      <w:pPr>
        <w:pStyle w:val="11"/>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_Toc27633 </w:instrText>
      </w:r>
      <w:r>
        <w:rPr>
          <w:rFonts w:ascii="黑体" w:hAnsi="黑体" w:eastAsia="黑体" w:cstheme="majorBidi"/>
          <w:bCs w:val="0"/>
          <w:szCs w:val="24"/>
        </w:rPr>
        <w:fldChar w:fldCharType="separate"/>
      </w:r>
      <w:r>
        <w:rPr>
          <w:rFonts w:hint="eastAsia" w:ascii="仿宋" w:hAnsi="仿宋" w:eastAsia="仿宋" w:cs="仿宋"/>
          <w:szCs w:val="32"/>
        </w:rPr>
        <w:t>（一）考试环境、考试设备软硬件要求</w:t>
      </w:r>
      <w:r>
        <w:tab/>
      </w:r>
      <w:r>
        <w:fldChar w:fldCharType="begin"/>
      </w:r>
      <w:r>
        <w:instrText xml:space="preserve"> PAGEREF _Toc27633 \h </w:instrText>
      </w:r>
      <w:r>
        <w:fldChar w:fldCharType="separate"/>
      </w:r>
      <w:r>
        <w:t>3</w:t>
      </w:r>
      <w:r>
        <w:fldChar w:fldCharType="end"/>
      </w:r>
      <w:r>
        <w:rPr>
          <w:rFonts w:ascii="黑体" w:hAnsi="黑体" w:eastAsia="黑体" w:cstheme="majorBidi"/>
          <w:bCs w:val="0"/>
          <w:szCs w:val="24"/>
        </w:rPr>
        <w:fldChar w:fldCharType="end"/>
      </w:r>
    </w:p>
    <w:p>
      <w:pPr>
        <w:pStyle w:val="12"/>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_Toc8646 </w:instrText>
      </w:r>
      <w:r>
        <w:rPr>
          <w:rFonts w:ascii="黑体" w:hAnsi="黑体" w:eastAsia="黑体" w:cstheme="majorBidi"/>
          <w:bCs w:val="0"/>
          <w:szCs w:val="24"/>
        </w:rPr>
        <w:fldChar w:fldCharType="separate"/>
      </w:r>
      <w:r>
        <w:rPr>
          <w:rFonts w:hint="eastAsia" w:ascii="仿宋" w:hAnsi="仿宋" w:eastAsia="仿宋" w:cs="仿宋"/>
        </w:rPr>
        <w:t>1.考试场所</w:t>
      </w:r>
      <w:r>
        <w:tab/>
      </w:r>
      <w:r>
        <w:fldChar w:fldCharType="begin"/>
      </w:r>
      <w:r>
        <w:instrText xml:space="preserve"> PAGEREF _Toc8646 \h </w:instrText>
      </w:r>
      <w:r>
        <w:fldChar w:fldCharType="separate"/>
      </w:r>
      <w:r>
        <w:t>3</w:t>
      </w:r>
      <w:r>
        <w:fldChar w:fldCharType="end"/>
      </w:r>
      <w:r>
        <w:rPr>
          <w:rFonts w:ascii="黑体" w:hAnsi="黑体" w:eastAsia="黑体" w:cstheme="majorBidi"/>
          <w:bCs w:val="0"/>
          <w:szCs w:val="24"/>
        </w:rPr>
        <w:fldChar w:fldCharType="end"/>
      </w:r>
    </w:p>
    <w:p>
      <w:pPr>
        <w:pStyle w:val="12"/>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_Toc9388 </w:instrText>
      </w:r>
      <w:r>
        <w:rPr>
          <w:rFonts w:ascii="黑体" w:hAnsi="黑体" w:eastAsia="黑体" w:cstheme="majorBidi"/>
          <w:bCs w:val="0"/>
          <w:szCs w:val="24"/>
        </w:rPr>
        <w:fldChar w:fldCharType="separate"/>
      </w:r>
      <w:r>
        <w:rPr>
          <w:rFonts w:hint="eastAsia" w:ascii="仿宋" w:hAnsi="仿宋" w:eastAsia="仿宋" w:cs="仿宋"/>
        </w:rPr>
        <w:t>2.用于在线考试的电脑</w:t>
      </w:r>
      <w:r>
        <w:tab/>
      </w:r>
      <w:r>
        <w:fldChar w:fldCharType="begin"/>
      </w:r>
      <w:r>
        <w:instrText xml:space="preserve"> PAGEREF _Toc9388 \h </w:instrText>
      </w:r>
      <w:r>
        <w:fldChar w:fldCharType="separate"/>
      </w:r>
      <w:r>
        <w:t>3</w:t>
      </w:r>
      <w:r>
        <w:fldChar w:fldCharType="end"/>
      </w:r>
      <w:r>
        <w:rPr>
          <w:rFonts w:ascii="黑体" w:hAnsi="黑体" w:eastAsia="黑体" w:cstheme="majorBidi"/>
          <w:bCs w:val="0"/>
          <w:szCs w:val="24"/>
        </w:rPr>
        <w:fldChar w:fldCharType="end"/>
      </w:r>
    </w:p>
    <w:p>
      <w:pPr>
        <w:pStyle w:val="12"/>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_Toc10746 </w:instrText>
      </w:r>
      <w:r>
        <w:rPr>
          <w:rFonts w:ascii="黑体" w:hAnsi="黑体" w:eastAsia="黑体" w:cstheme="majorBidi"/>
          <w:bCs w:val="0"/>
          <w:szCs w:val="24"/>
        </w:rPr>
        <w:fldChar w:fldCharType="separate"/>
      </w:r>
      <w:r>
        <w:rPr>
          <w:rFonts w:hint="eastAsia" w:ascii="仿宋" w:hAnsi="仿宋" w:eastAsia="仿宋" w:cs="仿宋"/>
        </w:rPr>
        <w:t>3.用作第二视角鹰眼监控的设备</w:t>
      </w:r>
      <w:r>
        <w:tab/>
      </w:r>
      <w:r>
        <w:fldChar w:fldCharType="begin"/>
      </w:r>
      <w:r>
        <w:instrText xml:space="preserve"> PAGEREF _Toc10746 \h </w:instrText>
      </w:r>
      <w:r>
        <w:fldChar w:fldCharType="separate"/>
      </w:r>
      <w:r>
        <w:t>4</w:t>
      </w:r>
      <w:r>
        <w:fldChar w:fldCharType="end"/>
      </w:r>
      <w:r>
        <w:rPr>
          <w:rFonts w:ascii="黑体" w:hAnsi="黑体" w:eastAsia="黑体" w:cstheme="majorBidi"/>
          <w:bCs w:val="0"/>
          <w:szCs w:val="24"/>
        </w:rPr>
        <w:fldChar w:fldCharType="end"/>
      </w:r>
    </w:p>
    <w:p>
      <w:pPr>
        <w:pStyle w:val="12"/>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_Toc15999 </w:instrText>
      </w:r>
      <w:r>
        <w:rPr>
          <w:rFonts w:ascii="黑体" w:hAnsi="黑体" w:eastAsia="黑体" w:cstheme="majorBidi"/>
          <w:bCs w:val="0"/>
          <w:szCs w:val="24"/>
        </w:rPr>
        <w:fldChar w:fldCharType="separate"/>
      </w:r>
      <w:r>
        <w:rPr>
          <w:rFonts w:hint="eastAsia" w:ascii="仿宋" w:hAnsi="仿宋" w:eastAsia="仿宋" w:cs="仿宋"/>
        </w:rPr>
        <w:t>4.网络条件要求</w:t>
      </w:r>
      <w:r>
        <w:tab/>
      </w:r>
      <w:r>
        <w:fldChar w:fldCharType="begin"/>
      </w:r>
      <w:r>
        <w:instrText xml:space="preserve"> PAGEREF _Toc15999 \h </w:instrText>
      </w:r>
      <w:r>
        <w:fldChar w:fldCharType="separate"/>
      </w:r>
      <w:r>
        <w:t>5</w:t>
      </w:r>
      <w:r>
        <w:fldChar w:fldCharType="end"/>
      </w:r>
      <w:r>
        <w:rPr>
          <w:rFonts w:ascii="黑体" w:hAnsi="黑体" w:eastAsia="黑体" w:cstheme="majorBidi"/>
          <w:bCs w:val="0"/>
          <w:szCs w:val="24"/>
        </w:rPr>
        <w:fldChar w:fldCharType="end"/>
      </w:r>
    </w:p>
    <w:p>
      <w:pPr>
        <w:pStyle w:val="11"/>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_Toc26712 </w:instrText>
      </w:r>
      <w:r>
        <w:rPr>
          <w:rFonts w:ascii="黑体" w:hAnsi="黑体" w:eastAsia="黑体" w:cstheme="majorBidi"/>
          <w:bCs w:val="0"/>
          <w:szCs w:val="24"/>
        </w:rPr>
        <w:fldChar w:fldCharType="separate"/>
      </w:r>
      <w:r>
        <w:rPr>
          <w:rFonts w:hint="eastAsia" w:ascii="仿宋" w:hAnsi="仿宋" w:eastAsia="仿宋" w:cs="仿宋"/>
          <w:szCs w:val="32"/>
        </w:rPr>
        <w:t>（二）考试系统客户端下载、安装和调试</w:t>
      </w:r>
      <w:r>
        <w:tab/>
      </w:r>
      <w:r>
        <w:fldChar w:fldCharType="begin"/>
      </w:r>
      <w:r>
        <w:instrText xml:space="preserve"> PAGEREF _Toc26712 \h </w:instrText>
      </w:r>
      <w:r>
        <w:fldChar w:fldCharType="separate"/>
      </w:r>
      <w:r>
        <w:t>6</w:t>
      </w:r>
      <w:r>
        <w:fldChar w:fldCharType="end"/>
      </w:r>
      <w:r>
        <w:rPr>
          <w:rFonts w:ascii="黑体" w:hAnsi="黑体" w:eastAsia="黑体" w:cstheme="majorBidi"/>
          <w:bCs w:val="0"/>
          <w:szCs w:val="24"/>
        </w:rPr>
        <w:fldChar w:fldCharType="end"/>
      </w:r>
    </w:p>
    <w:p>
      <w:pPr>
        <w:pStyle w:val="12"/>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_Toc30341 </w:instrText>
      </w:r>
      <w:r>
        <w:rPr>
          <w:rFonts w:ascii="黑体" w:hAnsi="黑体" w:eastAsia="黑体" w:cstheme="majorBidi"/>
          <w:bCs w:val="0"/>
          <w:szCs w:val="24"/>
        </w:rPr>
        <w:fldChar w:fldCharType="separate"/>
      </w:r>
      <w:r>
        <w:rPr>
          <w:rFonts w:hint="eastAsia" w:ascii="仿宋" w:hAnsi="仿宋" w:eastAsia="仿宋" w:cs="仿宋"/>
        </w:rPr>
        <w:t>1.考试系统客户端安装</w:t>
      </w:r>
      <w:r>
        <w:tab/>
      </w:r>
      <w:r>
        <w:fldChar w:fldCharType="begin"/>
      </w:r>
      <w:r>
        <w:instrText xml:space="preserve"> PAGEREF _Toc30341 \h </w:instrText>
      </w:r>
      <w:r>
        <w:fldChar w:fldCharType="separate"/>
      </w:r>
      <w:r>
        <w:t>6</w:t>
      </w:r>
      <w:r>
        <w:fldChar w:fldCharType="end"/>
      </w:r>
      <w:r>
        <w:rPr>
          <w:rFonts w:ascii="黑体" w:hAnsi="黑体" w:eastAsia="黑体" w:cstheme="majorBidi"/>
          <w:bCs w:val="0"/>
          <w:szCs w:val="24"/>
        </w:rPr>
        <w:fldChar w:fldCharType="end"/>
      </w:r>
    </w:p>
    <w:p>
      <w:pPr>
        <w:pStyle w:val="12"/>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_Toc8963 </w:instrText>
      </w:r>
      <w:r>
        <w:rPr>
          <w:rFonts w:ascii="黑体" w:hAnsi="黑体" w:eastAsia="黑体" w:cstheme="majorBidi"/>
          <w:bCs w:val="0"/>
          <w:szCs w:val="24"/>
        </w:rPr>
        <w:fldChar w:fldCharType="separate"/>
      </w:r>
      <w:r>
        <w:rPr>
          <w:rFonts w:hint="eastAsia" w:ascii="仿宋" w:hAnsi="仿宋" w:eastAsia="仿宋" w:cs="仿宋"/>
        </w:rPr>
        <w:t>2.调试摄像头和麦克风</w:t>
      </w:r>
      <w:r>
        <w:tab/>
      </w:r>
      <w:r>
        <w:fldChar w:fldCharType="begin"/>
      </w:r>
      <w:r>
        <w:instrText xml:space="preserve"> PAGEREF _Toc8963 \h </w:instrText>
      </w:r>
      <w:r>
        <w:fldChar w:fldCharType="separate"/>
      </w:r>
      <w:r>
        <w:t>8</w:t>
      </w:r>
      <w:r>
        <w:fldChar w:fldCharType="end"/>
      </w:r>
      <w:r>
        <w:rPr>
          <w:rFonts w:ascii="黑体" w:hAnsi="黑体" w:eastAsia="黑体" w:cstheme="majorBidi"/>
          <w:bCs w:val="0"/>
          <w:szCs w:val="24"/>
        </w:rPr>
        <w:fldChar w:fldCharType="end"/>
      </w:r>
    </w:p>
    <w:p>
      <w:pPr>
        <w:pStyle w:val="11"/>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_Toc27114 </w:instrText>
      </w:r>
      <w:r>
        <w:rPr>
          <w:rFonts w:ascii="黑体" w:hAnsi="黑体" w:eastAsia="黑体" w:cstheme="majorBidi"/>
          <w:bCs w:val="0"/>
          <w:szCs w:val="24"/>
        </w:rPr>
        <w:fldChar w:fldCharType="separate"/>
      </w:r>
      <w:r>
        <w:rPr>
          <w:rFonts w:hint="eastAsia" w:ascii="仿宋" w:hAnsi="仿宋" w:eastAsia="仿宋" w:cs="仿宋"/>
          <w:szCs w:val="32"/>
        </w:rPr>
        <w:t>（三）考试系统在线考试流程</w:t>
      </w:r>
      <w:r>
        <w:tab/>
      </w:r>
      <w:r>
        <w:fldChar w:fldCharType="begin"/>
      </w:r>
      <w:r>
        <w:instrText xml:space="preserve"> PAGEREF _Toc27114 \h </w:instrText>
      </w:r>
      <w:r>
        <w:fldChar w:fldCharType="separate"/>
      </w:r>
      <w:r>
        <w:t>9</w:t>
      </w:r>
      <w:r>
        <w:fldChar w:fldCharType="end"/>
      </w:r>
      <w:r>
        <w:rPr>
          <w:rFonts w:ascii="黑体" w:hAnsi="黑体" w:eastAsia="黑体" w:cstheme="majorBidi"/>
          <w:bCs w:val="0"/>
          <w:szCs w:val="24"/>
        </w:rPr>
        <w:fldChar w:fldCharType="end"/>
      </w:r>
    </w:p>
    <w:p>
      <w:pPr>
        <w:pStyle w:val="12"/>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_Toc31687 </w:instrText>
      </w:r>
      <w:r>
        <w:rPr>
          <w:rFonts w:ascii="黑体" w:hAnsi="黑体" w:eastAsia="黑体" w:cstheme="majorBidi"/>
          <w:bCs w:val="0"/>
          <w:szCs w:val="24"/>
        </w:rPr>
        <w:fldChar w:fldCharType="separate"/>
      </w:r>
      <w:r>
        <w:rPr>
          <w:rFonts w:hint="eastAsia" w:ascii="仿宋" w:hAnsi="仿宋" w:eastAsia="仿宋" w:cs="仿宋"/>
        </w:rPr>
        <w:t>1.考试系统客户端登录</w:t>
      </w:r>
      <w:r>
        <w:tab/>
      </w:r>
      <w:r>
        <w:fldChar w:fldCharType="begin"/>
      </w:r>
      <w:r>
        <w:instrText xml:space="preserve"> PAGEREF _Toc31687 \h </w:instrText>
      </w:r>
      <w:r>
        <w:fldChar w:fldCharType="separate"/>
      </w:r>
      <w:r>
        <w:t>9</w:t>
      </w:r>
      <w:r>
        <w:fldChar w:fldCharType="end"/>
      </w:r>
      <w:r>
        <w:rPr>
          <w:rFonts w:ascii="黑体" w:hAnsi="黑体" w:eastAsia="黑体" w:cstheme="majorBidi"/>
          <w:bCs w:val="0"/>
          <w:szCs w:val="24"/>
        </w:rPr>
        <w:fldChar w:fldCharType="end"/>
      </w:r>
    </w:p>
    <w:p>
      <w:pPr>
        <w:pStyle w:val="12"/>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_Toc28520 </w:instrText>
      </w:r>
      <w:r>
        <w:rPr>
          <w:rFonts w:ascii="黑体" w:hAnsi="黑体" w:eastAsia="黑体" w:cstheme="majorBidi"/>
          <w:bCs w:val="0"/>
          <w:szCs w:val="24"/>
        </w:rPr>
        <w:fldChar w:fldCharType="separate"/>
      </w:r>
      <w:r>
        <w:rPr>
          <w:rFonts w:hint="eastAsia" w:ascii="仿宋" w:hAnsi="仿宋" w:eastAsia="仿宋" w:cs="仿宋"/>
        </w:rPr>
        <w:t>2.信息确认及拍照</w:t>
      </w:r>
      <w:r>
        <w:tab/>
      </w:r>
      <w:r>
        <w:fldChar w:fldCharType="begin"/>
      </w:r>
      <w:r>
        <w:instrText xml:space="preserve"> PAGEREF _Toc28520 \h </w:instrText>
      </w:r>
      <w:r>
        <w:fldChar w:fldCharType="separate"/>
      </w:r>
      <w:r>
        <w:t>10</w:t>
      </w:r>
      <w:r>
        <w:fldChar w:fldCharType="end"/>
      </w:r>
      <w:r>
        <w:rPr>
          <w:rFonts w:ascii="黑体" w:hAnsi="黑体" w:eastAsia="黑体" w:cstheme="majorBidi"/>
          <w:bCs w:val="0"/>
          <w:szCs w:val="24"/>
        </w:rPr>
        <w:fldChar w:fldCharType="end"/>
      </w:r>
    </w:p>
    <w:p>
      <w:pPr>
        <w:pStyle w:val="12"/>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_Toc16906 </w:instrText>
      </w:r>
      <w:r>
        <w:rPr>
          <w:rFonts w:ascii="黑体" w:hAnsi="黑体" w:eastAsia="黑体" w:cstheme="majorBidi"/>
          <w:bCs w:val="0"/>
          <w:szCs w:val="24"/>
        </w:rPr>
        <w:fldChar w:fldCharType="separate"/>
      </w:r>
      <w:r>
        <w:rPr>
          <w:rFonts w:hint="eastAsia" w:ascii="仿宋" w:hAnsi="仿宋" w:eastAsia="仿宋" w:cs="仿宋"/>
        </w:rPr>
        <w:t>3.开启第二视角鹰眼监控</w:t>
      </w:r>
      <w:r>
        <w:tab/>
      </w:r>
      <w:r>
        <w:fldChar w:fldCharType="begin"/>
      </w:r>
      <w:r>
        <w:instrText xml:space="preserve"> PAGEREF _Toc16906 \h </w:instrText>
      </w:r>
      <w:r>
        <w:fldChar w:fldCharType="separate"/>
      </w:r>
      <w:r>
        <w:t>11</w:t>
      </w:r>
      <w:r>
        <w:fldChar w:fldCharType="end"/>
      </w:r>
      <w:r>
        <w:rPr>
          <w:rFonts w:ascii="黑体" w:hAnsi="黑体" w:eastAsia="黑体" w:cstheme="majorBidi"/>
          <w:bCs w:val="0"/>
          <w:szCs w:val="24"/>
        </w:rPr>
        <w:fldChar w:fldCharType="end"/>
      </w:r>
    </w:p>
    <w:p>
      <w:pPr>
        <w:pStyle w:val="12"/>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_Toc1538 </w:instrText>
      </w:r>
      <w:r>
        <w:rPr>
          <w:rFonts w:ascii="黑体" w:hAnsi="黑体" w:eastAsia="黑体" w:cstheme="majorBidi"/>
          <w:bCs w:val="0"/>
          <w:szCs w:val="24"/>
        </w:rPr>
        <w:fldChar w:fldCharType="separate"/>
      </w:r>
      <w:r>
        <w:rPr>
          <w:rFonts w:hint="eastAsia" w:ascii="仿宋" w:hAnsi="仿宋" w:eastAsia="仿宋" w:cs="仿宋"/>
          <w:lang w:val="en-US" w:eastAsia="zh-CN"/>
        </w:rPr>
        <w:t>4</w:t>
      </w:r>
      <w:r>
        <w:rPr>
          <w:rFonts w:hint="eastAsia" w:ascii="仿宋" w:hAnsi="仿宋" w:eastAsia="仿宋" w:cs="仿宋"/>
        </w:rPr>
        <w:t>.答题及交卷</w:t>
      </w:r>
      <w:r>
        <w:tab/>
      </w:r>
      <w:r>
        <w:fldChar w:fldCharType="begin"/>
      </w:r>
      <w:r>
        <w:instrText xml:space="preserve"> PAGEREF _Toc1538 \h </w:instrText>
      </w:r>
      <w:r>
        <w:fldChar w:fldCharType="separate"/>
      </w:r>
      <w:r>
        <w:t>17</w:t>
      </w:r>
      <w:r>
        <w:fldChar w:fldCharType="end"/>
      </w:r>
      <w:r>
        <w:rPr>
          <w:rFonts w:ascii="黑体" w:hAnsi="黑体" w:eastAsia="黑体" w:cstheme="majorBidi"/>
          <w:bCs w:val="0"/>
          <w:szCs w:val="24"/>
        </w:rPr>
        <w:fldChar w:fldCharType="end"/>
      </w:r>
    </w:p>
    <w:p>
      <w:pPr>
        <w:pStyle w:val="11"/>
        <w:tabs>
          <w:tab w:val="right" w:leader="dot" w:pos="8844"/>
        </w:tabs>
      </w:pPr>
      <w:r>
        <w:rPr>
          <w:rFonts w:ascii="黑体" w:hAnsi="黑体" w:eastAsia="黑体" w:cstheme="majorBidi"/>
          <w:bCs w:val="0"/>
          <w:szCs w:val="24"/>
        </w:rPr>
        <w:fldChar w:fldCharType="begin"/>
      </w:r>
      <w:r>
        <w:rPr>
          <w:rFonts w:ascii="黑体" w:hAnsi="黑体" w:eastAsia="黑体" w:cstheme="majorBidi"/>
          <w:bCs w:val="0"/>
          <w:szCs w:val="24"/>
        </w:rPr>
        <w:instrText xml:space="preserve"> HYPERLINK \l _Toc31027 </w:instrText>
      </w:r>
      <w:r>
        <w:rPr>
          <w:rFonts w:ascii="黑体" w:hAnsi="黑体" w:eastAsia="黑体" w:cstheme="majorBidi"/>
          <w:bCs w:val="0"/>
          <w:szCs w:val="24"/>
        </w:rPr>
        <w:fldChar w:fldCharType="separate"/>
      </w:r>
      <w:r>
        <w:rPr>
          <w:rFonts w:hint="eastAsia" w:ascii="仿宋" w:hAnsi="仿宋" w:eastAsia="仿宋" w:cs="仿宋"/>
          <w:szCs w:val="32"/>
        </w:rPr>
        <w:t>（四）第二视角鹰眼监控的架设</w:t>
      </w:r>
      <w:r>
        <w:tab/>
      </w:r>
      <w:r>
        <w:fldChar w:fldCharType="begin"/>
      </w:r>
      <w:r>
        <w:instrText xml:space="preserve"> PAGEREF _Toc31027 \h </w:instrText>
      </w:r>
      <w:r>
        <w:fldChar w:fldCharType="separate"/>
      </w:r>
      <w:r>
        <w:t>19</w:t>
      </w:r>
      <w:r>
        <w:fldChar w:fldCharType="end"/>
      </w:r>
      <w:r>
        <w:rPr>
          <w:rFonts w:ascii="黑体" w:hAnsi="黑体" w:eastAsia="黑体" w:cstheme="majorBidi"/>
          <w:bCs w:val="0"/>
          <w:szCs w:val="24"/>
        </w:rPr>
        <w:fldChar w:fldCharType="end"/>
      </w:r>
    </w:p>
    <w:p>
      <w:pPr>
        <w:pStyle w:val="7"/>
        <w:tabs>
          <w:tab w:val="right" w:leader="dot" w:pos="8844"/>
        </w:tabs>
        <w:ind w:left="0" w:leftChars="0" w:firstLine="0" w:firstLineChars="0"/>
        <w:rPr>
          <w:sz w:val="28"/>
          <w:szCs w:val="28"/>
        </w:rPr>
      </w:pPr>
      <w:r>
        <w:rPr>
          <w:rFonts w:ascii="黑体" w:hAnsi="黑体" w:eastAsia="黑体" w:cstheme="majorBidi"/>
          <w:bCs w:val="0"/>
          <w:sz w:val="28"/>
          <w:szCs w:val="28"/>
        </w:rPr>
        <w:fldChar w:fldCharType="begin"/>
      </w:r>
      <w:r>
        <w:rPr>
          <w:rFonts w:ascii="黑体" w:hAnsi="黑体" w:eastAsia="黑体" w:cstheme="majorBidi"/>
          <w:bCs w:val="0"/>
          <w:sz w:val="28"/>
          <w:szCs w:val="28"/>
        </w:rPr>
        <w:instrText xml:space="preserve"> HYPERLINK \l _Toc19012 </w:instrText>
      </w:r>
      <w:r>
        <w:rPr>
          <w:rFonts w:ascii="黑体" w:hAnsi="黑体" w:eastAsia="黑体" w:cstheme="majorBidi"/>
          <w:bCs w:val="0"/>
          <w:sz w:val="28"/>
          <w:szCs w:val="28"/>
        </w:rPr>
        <w:fldChar w:fldCharType="separate"/>
      </w:r>
      <w:r>
        <w:rPr>
          <w:rFonts w:hint="eastAsia" w:ascii="黑体" w:hAnsi="黑体" w:eastAsia="黑体" w:cstheme="majorBidi"/>
          <w:sz w:val="28"/>
          <w:szCs w:val="28"/>
        </w:rPr>
        <w:t>四、设备调试及模拟考试注意事项</w:t>
      </w:r>
      <w:r>
        <w:rPr>
          <w:sz w:val="28"/>
          <w:szCs w:val="28"/>
        </w:rPr>
        <w:tab/>
      </w:r>
      <w:r>
        <w:rPr>
          <w:sz w:val="28"/>
          <w:szCs w:val="28"/>
        </w:rPr>
        <w:fldChar w:fldCharType="begin"/>
      </w:r>
      <w:r>
        <w:rPr>
          <w:sz w:val="28"/>
          <w:szCs w:val="28"/>
        </w:rPr>
        <w:instrText xml:space="preserve"> PAGEREF _Toc19012 \h </w:instrText>
      </w:r>
      <w:r>
        <w:rPr>
          <w:sz w:val="28"/>
          <w:szCs w:val="28"/>
        </w:rPr>
        <w:fldChar w:fldCharType="separate"/>
      </w:r>
      <w:r>
        <w:rPr>
          <w:sz w:val="28"/>
          <w:szCs w:val="28"/>
        </w:rPr>
        <w:t>20</w:t>
      </w:r>
      <w:r>
        <w:rPr>
          <w:sz w:val="28"/>
          <w:szCs w:val="28"/>
        </w:rPr>
        <w:fldChar w:fldCharType="end"/>
      </w:r>
      <w:r>
        <w:rPr>
          <w:rFonts w:ascii="黑体" w:hAnsi="黑体" w:eastAsia="黑体" w:cstheme="majorBidi"/>
          <w:bCs w:val="0"/>
          <w:sz w:val="28"/>
          <w:szCs w:val="28"/>
        </w:rPr>
        <w:fldChar w:fldCharType="end"/>
      </w:r>
    </w:p>
    <w:p>
      <w:pPr>
        <w:pStyle w:val="7"/>
        <w:tabs>
          <w:tab w:val="right" w:leader="dot" w:pos="8844"/>
        </w:tabs>
        <w:ind w:left="0" w:leftChars="0" w:firstLine="0" w:firstLineChars="0"/>
        <w:rPr>
          <w:sz w:val="28"/>
          <w:szCs w:val="28"/>
        </w:rPr>
      </w:pPr>
      <w:r>
        <w:rPr>
          <w:rFonts w:ascii="黑体" w:hAnsi="黑体" w:eastAsia="黑体" w:cstheme="majorBidi"/>
          <w:bCs w:val="0"/>
          <w:sz w:val="28"/>
          <w:szCs w:val="28"/>
        </w:rPr>
        <w:fldChar w:fldCharType="begin"/>
      </w:r>
      <w:r>
        <w:rPr>
          <w:rFonts w:ascii="黑体" w:hAnsi="黑体" w:eastAsia="黑体" w:cstheme="majorBidi"/>
          <w:bCs w:val="0"/>
          <w:sz w:val="28"/>
          <w:szCs w:val="28"/>
        </w:rPr>
        <w:instrText xml:space="preserve"> HYPERLINK \l _Toc24403 </w:instrText>
      </w:r>
      <w:r>
        <w:rPr>
          <w:rFonts w:ascii="黑体" w:hAnsi="黑体" w:eastAsia="黑体" w:cstheme="majorBidi"/>
          <w:bCs w:val="0"/>
          <w:sz w:val="28"/>
          <w:szCs w:val="28"/>
        </w:rPr>
        <w:fldChar w:fldCharType="separate"/>
      </w:r>
      <w:r>
        <w:rPr>
          <w:rFonts w:hint="eastAsia" w:ascii="黑体" w:hAnsi="黑体" w:eastAsia="黑体" w:cstheme="majorBidi"/>
          <w:sz w:val="28"/>
          <w:szCs w:val="28"/>
        </w:rPr>
        <w:t>五、正式考试注意事项</w:t>
      </w:r>
      <w:r>
        <w:rPr>
          <w:sz w:val="28"/>
          <w:szCs w:val="28"/>
        </w:rPr>
        <w:tab/>
      </w:r>
      <w:r>
        <w:rPr>
          <w:sz w:val="28"/>
          <w:szCs w:val="28"/>
        </w:rPr>
        <w:fldChar w:fldCharType="begin"/>
      </w:r>
      <w:r>
        <w:rPr>
          <w:sz w:val="28"/>
          <w:szCs w:val="28"/>
        </w:rPr>
        <w:instrText xml:space="preserve"> PAGEREF _Toc24403 \h </w:instrText>
      </w:r>
      <w:r>
        <w:rPr>
          <w:sz w:val="28"/>
          <w:szCs w:val="28"/>
        </w:rPr>
        <w:fldChar w:fldCharType="separate"/>
      </w:r>
      <w:r>
        <w:rPr>
          <w:sz w:val="28"/>
          <w:szCs w:val="28"/>
        </w:rPr>
        <w:t>22</w:t>
      </w:r>
      <w:r>
        <w:rPr>
          <w:sz w:val="28"/>
          <w:szCs w:val="28"/>
        </w:rPr>
        <w:fldChar w:fldCharType="end"/>
      </w:r>
      <w:r>
        <w:rPr>
          <w:rFonts w:ascii="黑体" w:hAnsi="黑体" w:eastAsia="黑体" w:cstheme="majorBidi"/>
          <w:bCs w:val="0"/>
          <w:sz w:val="28"/>
          <w:szCs w:val="28"/>
        </w:rPr>
        <w:fldChar w:fldCharType="end"/>
      </w:r>
    </w:p>
    <w:p>
      <w:pPr>
        <w:pStyle w:val="7"/>
        <w:tabs>
          <w:tab w:val="right" w:leader="dot" w:pos="8844"/>
        </w:tabs>
        <w:ind w:left="0" w:leftChars="0" w:firstLine="0" w:firstLineChars="0"/>
        <w:rPr>
          <w:sz w:val="28"/>
          <w:szCs w:val="28"/>
        </w:rPr>
      </w:pPr>
      <w:r>
        <w:rPr>
          <w:rFonts w:ascii="黑体" w:hAnsi="黑体" w:eastAsia="黑体" w:cstheme="majorBidi"/>
          <w:bCs w:val="0"/>
          <w:sz w:val="28"/>
          <w:szCs w:val="28"/>
        </w:rPr>
        <w:fldChar w:fldCharType="begin"/>
      </w:r>
      <w:r>
        <w:rPr>
          <w:rFonts w:ascii="黑体" w:hAnsi="黑体" w:eastAsia="黑体" w:cstheme="majorBidi"/>
          <w:bCs w:val="0"/>
          <w:sz w:val="28"/>
          <w:szCs w:val="28"/>
        </w:rPr>
        <w:instrText xml:space="preserve"> HYPERLINK \l _Toc11983 </w:instrText>
      </w:r>
      <w:r>
        <w:rPr>
          <w:rFonts w:ascii="黑体" w:hAnsi="黑体" w:eastAsia="黑体" w:cstheme="majorBidi"/>
          <w:bCs w:val="0"/>
          <w:sz w:val="28"/>
          <w:szCs w:val="28"/>
        </w:rPr>
        <w:fldChar w:fldCharType="separate"/>
      </w:r>
      <w:r>
        <w:rPr>
          <w:rFonts w:hint="eastAsia" w:ascii="黑体" w:hAnsi="黑体" w:eastAsia="黑体" w:cstheme="majorBidi"/>
          <w:sz w:val="28"/>
          <w:szCs w:val="28"/>
          <w:lang w:val="en-US" w:eastAsia="zh-CN"/>
        </w:rPr>
        <w:t>六</w:t>
      </w:r>
      <w:r>
        <w:rPr>
          <w:rFonts w:hint="eastAsia" w:ascii="黑体" w:hAnsi="黑体" w:eastAsia="黑体" w:cstheme="majorBidi"/>
          <w:sz w:val="28"/>
          <w:szCs w:val="28"/>
        </w:rPr>
        <w:t>、考试系统监控要求</w:t>
      </w:r>
      <w:r>
        <w:rPr>
          <w:sz w:val="28"/>
          <w:szCs w:val="28"/>
        </w:rPr>
        <w:tab/>
      </w:r>
      <w:r>
        <w:rPr>
          <w:sz w:val="28"/>
          <w:szCs w:val="28"/>
        </w:rPr>
        <w:fldChar w:fldCharType="begin"/>
      </w:r>
      <w:r>
        <w:rPr>
          <w:sz w:val="28"/>
          <w:szCs w:val="28"/>
        </w:rPr>
        <w:instrText xml:space="preserve"> PAGEREF _Toc11983 \h </w:instrText>
      </w:r>
      <w:r>
        <w:rPr>
          <w:sz w:val="28"/>
          <w:szCs w:val="28"/>
        </w:rPr>
        <w:fldChar w:fldCharType="separate"/>
      </w:r>
      <w:r>
        <w:rPr>
          <w:sz w:val="28"/>
          <w:szCs w:val="28"/>
        </w:rPr>
        <w:t>23</w:t>
      </w:r>
      <w:r>
        <w:rPr>
          <w:sz w:val="28"/>
          <w:szCs w:val="28"/>
        </w:rPr>
        <w:fldChar w:fldCharType="end"/>
      </w:r>
      <w:r>
        <w:rPr>
          <w:rFonts w:ascii="黑体" w:hAnsi="黑体" w:eastAsia="黑体" w:cstheme="majorBidi"/>
          <w:bCs w:val="0"/>
          <w:sz w:val="28"/>
          <w:szCs w:val="28"/>
        </w:rPr>
        <w:fldChar w:fldCharType="end"/>
      </w:r>
    </w:p>
    <w:p>
      <w:pPr>
        <w:pStyle w:val="4"/>
        <w:spacing w:before="0" w:after="0" w:line="480" w:lineRule="exact"/>
        <w:rPr>
          <w:rFonts w:ascii="黑体" w:hAnsi="黑体" w:eastAsia="黑体" w:cstheme="majorBidi"/>
          <w:bCs w:val="0"/>
          <w:sz w:val="28"/>
          <w:szCs w:val="24"/>
        </w:rPr>
      </w:pPr>
      <w:r>
        <w:rPr>
          <w:rFonts w:ascii="黑体" w:hAnsi="黑体" w:eastAsia="黑体" w:cstheme="majorBidi"/>
          <w:bCs w:val="0"/>
          <w:szCs w:val="24"/>
        </w:rPr>
        <w:fldChar w:fldCharType="end"/>
      </w:r>
    </w:p>
    <w:p>
      <w:pPr>
        <w:rPr>
          <w:rFonts w:ascii="黑体" w:hAnsi="黑体" w:eastAsia="黑体" w:cstheme="majorBidi"/>
          <w:bCs/>
          <w:sz w:val="32"/>
          <w:szCs w:val="32"/>
        </w:rPr>
      </w:pPr>
      <w:r>
        <w:rPr>
          <w:rFonts w:ascii="黑体" w:hAnsi="黑体" w:eastAsia="黑体" w:cstheme="majorBidi"/>
          <w:b/>
        </w:rPr>
        <w:br w:type="page"/>
      </w:r>
    </w:p>
    <w:p>
      <w:pPr>
        <w:pStyle w:val="4"/>
        <w:spacing w:before="0" w:after="0" w:line="560" w:lineRule="exact"/>
        <w:ind w:firstLine="640" w:firstLineChars="200"/>
        <w:rPr>
          <w:rFonts w:ascii="黑体" w:hAnsi="黑体" w:eastAsia="黑体" w:cstheme="majorBidi"/>
          <w:b w:val="0"/>
        </w:rPr>
      </w:pPr>
      <w:bookmarkStart w:id="0" w:name="_Toc22359"/>
      <w:r>
        <w:rPr>
          <w:rFonts w:hint="eastAsia" w:ascii="黑体" w:hAnsi="黑体" w:eastAsia="黑体" w:cstheme="majorBidi"/>
          <w:b w:val="0"/>
        </w:rPr>
        <w:t>一、关键注意事项</w:t>
      </w:r>
      <w:bookmarkEnd w:id="0"/>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本次考试为双视角监控在线考试形式，考试全程需同时开启两路在线视频监控并录音录像，考生须按要求将监控设备摆放到合适的位置，以满足远程在线监考的需求。</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电脑端使用在线考试系统，</w:t>
      </w:r>
      <w:r>
        <w:fldChar w:fldCharType="begin"/>
      </w:r>
      <w:r>
        <w:instrText xml:space="preserve"> HYPERLINK "file:///C:\\Users\\User\\Documents\\WeChat%20Files\\dulei578047386\\FileStorage\\MsgAttach\\81410c0e5b614cd2664dc069ba87489b\\File\\2022-06\\考生需下载考试客户端（链接https:\\eztest.org\\home\\entry\\" </w:instrText>
      </w:r>
      <w:r>
        <w:fldChar w:fldCharType="separate"/>
      </w:r>
      <w:r>
        <w:rPr>
          <w:rFonts w:hint="eastAsia" w:ascii="仿宋" w:hAnsi="仿宋" w:eastAsia="仿宋"/>
          <w:sz w:val="32"/>
          <w:szCs w:val="32"/>
        </w:rPr>
        <w:t>考生需下载考试客户端</w:t>
      </w:r>
      <w:r>
        <w:rPr>
          <w:rStyle w:val="22"/>
          <w:rFonts w:hint="eastAsia" w:ascii="仿宋" w:hAnsi="仿宋" w:eastAsia="仿宋"/>
          <w:b/>
          <w:sz w:val="32"/>
          <w:szCs w:val="32"/>
        </w:rPr>
        <w:t>（</w:t>
      </w:r>
      <w:r>
        <w:rPr>
          <w:rStyle w:val="22"/>
          <w:rFonts w:ascii="仿宋" w:hAnsi="仿宋" w:eastAsia="仿宋"/>
          <w:b/>
          <w:sz w:val="32"/>
          <w:szCs w:val="32"/>
        </w:rPr>
        <w:t>https://eztest.org/home/entry/</w:t>
      </w:r>
      <w:r>
        <w:rPr>
          <w:rStyle w:val="22"/>
          <w:rFonts w:ascii="仿宋" w:hAnsi="仿宋" w:eastAsia="仿宋"/>
          <w:b/>
          <w:sz w:val="32"/>
          <w:szCs w:val="32"/>
        </w:rPr>
        <w:fldChar w:fldCharType="end"/>
      </w:r>
      <w:r>
        <w:rPr>
          <w:rStyle w:val="22"/>
          <w:rFonts w:hint="eastAsia" w:ascii="仿宋" w:hAnsi="仿宋" w:eastAsia="仿宋"/>
          <w:b/>
          <w:sz w:val="32"/>
          <w:szCs w:val="32"/>
        </w:rPr>
        <w:t>），</w:t>
      </w:r>
      <w:r>
        <w:rPr>
          <w:rFonts w:hint="eastAsia" w:ascii="仿宋" w:hAnsi="仿宋" w:eastAsia="仿宋"/>
          <w:sz w:val="32"/>
          <w:szCs w:val="32"/>
        </w:rPr>
        <w:t>登录系统考试需输入考试口令和准考证号（本人身份证号，字母X需大写）。</w:t>
      </w:r>
    </w:p>
    <w:p>
      <w:pPr>
        <w:spacing w:line="560" w:lineRule="exact"/>
        <w:ind w:firstLine="640" w:firstLineChars="200"/>
        <w:jc w:val="both"/>
        <w:rPr>
          <w:rFonts w:ascii="仿宋" w:hAnsi="仿宋" w:eastAsia="仿宋"/>
          <w:color w:val="FF0000"/>
          <w:sz w:val="32"/>
          <w:szCs w:val="32"/>
        </w:rPr>
      </w:pPr>
      <w:r>
        <w:rPr>
          <w:rFonts w:hint="eastAsia" w:ascii="仿宋" w:hAnsi="仿宋" w:eastAsia="仿宋"/>
          <w:sz w:val="32"/>
          <w:szCs w:val="32"/>
        </w:rPr>
        <w:t>特别注意：</w:t>
      </w:r>
      <w:r>
        <w:rPr>
          <w:rFonts w:hint="eastAsia" w:ascii="仿宋" w:hAnsi="仿宋" w:eastAsia="仿宋"/>
          <w:b/>
          <w:color w:val="FF0000"/>
          <w:sz w:val="32"/>
          <w:szCs w:val="32"/>
        </w:rPr>
        <w:t>正式考试口令与模拟考试口令不同。</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请考生务必按通知要求参加模拟考试，完成考试设备软硬件、网络调试，熟悉考试系统答题界面。切记调试好的考试设备到正式考试之前，不要再安装其他软件，保持良好运行状态。</w:t>
      </w:r>
    </w:p>
    <w:p>
      <w:pPr>
        <w:spacing w:line="560" w:lineRule="exact"/>
        <w:ind w:firstLine="640" w:firstLineChars="200"/>
        <w:jc w:val="both"/>
        <w:rPr>
          <w:rFonts w:ascii="仿宋" w:hAnsi="仿宋" w:eastAsia="仿宋"/>
          <w:b/>
          <w:bCs/>
          <w:color w:val="FF0000"/>
          <w:sz w:val="32"/>
          <w:szCs w:val="32"/>
        </w:rPr>
      </w:pPr>
      <w:r>
        <w:rPr>
          <w:rFonts w:hint="eastAsia" w:ascii="仿宋" w:hAnsi="仿宋" w:eastAsia="仿宋"/>
          <w:sz w:val="32"/>
          <w:szCs w:val="32"/>
        </w:rPr>
        <w:t>第二视角鹰眼监控设备</w:t>
      </w:r>
      <w:r>
        <w:rPr>
          <w:rFonts w:hint="eastAsia" w:ascii="仿宋" w:hAnsi="仿宋" w:eastAsia="仿宋"/>
          <w:b/>
          <w:bCs/>
          <w:color w:val="FF0000"/>
          <w:sz w:val="32"/>
          <w:szCs w:val="32"/>
        </w:rPr>
        <w:t>必须设置为“不可息屏”</w:t>
      </w:r>
      <w:r>
        <w:rPr>
          <w:rFonts w:hint="eastAsia" w:ascii="仿宋" w:hAnsi="仿宋" w:eastAsia="仿宋"/>
          <w:sz w:val="32"/>
          <w:szCs w:val="32"/>
        </w:rPr>
        <w:t>，详细操作请见本手册</w:t>
      </w:r>
      <w:r>
        <w:rPr>
          <w:rFonts w:hint="eastAsia" w:ascii="仿宋" w:hAnsi="仿宋" w:eastAsia="仿宋"/>
          <w:b/>
          <w:bCs/>
          <w:color w:val="FF0000"/>
          <w:sz w:val="32"/>
          <w:szCs w:val="32"/>
        </w:rPr>
        <w:t>第</w:t>
      </w:r>
      <w:r>
        <w:rPr>
          <w:rFonts w:ascii="仿宋" w:hAnsi="仿宋" w:eastAsia="仿宋"/>
          <w:b/>
          <w:bCs/>
          <w:color w:val="FF0000"/>
          <w:sz w:val="32"/>
          <w:szCs w:val="32"/>
        </w:rPr>
        <w:t>16</w:t>
      </w:r>
      <w:r>
        <w:rPr>
          <w:rFonts w:hint="eastAsia" w:ascii="仿宋" w:hAnsi="仿宋" w:eastAsia="仿宋"/>
          <w:b/>
          <w:bCs/>
          <w:color w:val="FF0000"/>
          <w:sz w:val="32"/>
          <w:szCs w:val="32"/>
        </w:rPr>
        <w:t>页具体说明。</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模拟考试及正式考试期间，</w:t>
      </w:r>
      <w:r>
        <w:rPr>
          <w:rFonts w:hint="eastAsia" w:ascii="仿宋" w:hAnsi="仿宋" w:eastAsia="仿宋"/>
          <w:b/>
          <w:color w:val="FF0000"/>
          <w:sz w:val="32"/>
          <w:szCs w:val="32"/>
        </w:rPr>
        <w:t>如遇考试系统技术问题请联系界面上的“技术支持”获得在线帮助。</w:t>
      </w:r>
      <w:r>
        <w:rPr>
          <w:rFonts w:hint="eastAsia" w:ascii="仿宋" w:hAnsi="仿宋" w:eastAsia="仿宋"/>
          <w:sz w:val="32"/>
          <w:szCs w:val="32"/>
        </w:rPr>
        <w:t>考试系统界面</w:t>
      </w:r>
      <w:r>
        <w:rPr>
          <w:rFonts w:hint="eastAsia" w:ascii="仿宋" w:hAnsi="仿宋" w:eastAsia="仿宋"/>
          <w:b/>
          <w:bCs/>
          <w:color w:val="FF0000"/>
          <w:sz w:val="32"/>
          <w:szCs w:val="32"/>
        </w:rPr>
        <w:t>“监考老师”的对话框为单向对话，</w:t>
      </w:r>
      <w:r>
        <w:rPr>
          <w:rFonts w:hint="eastAsia" w:ascii="仿宋" w:hAnsi="仿宋" w:eastAsia="仿宋"/>
          <w:sz w:val="32"/>
          <w:szCs w:val="32"/>
        </w:rPr>
        <w:t>只有监考老师在认为有必要的时候会提醒或警示考生，考生无法主动发起对话。</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特别提醒：考试期间如发生网络故障，考试系统会即时提醒考生，请考生在看到异常提示后迅速修复网络故障。故障解决后，考生可重新进入考试继续作答，考试系统有断点续考功能，网络故障发生之前的作答结果会保存。根据在线考试要求，</w:t>
      </w:r>
      <w:r>
        <w:rPr>
          <w:rFonts w:hint="eastAsia" w:ascii="仿宋" w:hAnsi="仿宋" w:eastAsia="仿宋"/>
          <w:b/>
          <w:color w:val="FF0000"/>
          <w:sz w:val="32"/>
          <w:szCs w:val="32"/>
        </w:rPr>
        <w:t>因</w:t>
      </w:r>
      <w:r>
        <w:rPr>
          <w:rFonts w:hint="eastAsia" w:ascii="仿宋" w:hAnsi="仿宋" w:eastAsia="仿宋"/>
          <w:b/>
          <w:color w:val="FF0000"/>
          <w:sz w:val="32"/>
          <w:szCs w:val="32"/>
          <w:lang w:val="en-US" w:eastAsia="zh-CN"/>
        </w:rPr>
        <w:t>考生</w:t>
      </w:r>
      <w:r>
        <w:rPr>
          <w:rFonts w:hint="eastAsia" w:ascii="仿宋" w:hAnsi="仿宋" w:eastAsia="仿宋"/>
          <w:b/>
          <w:color w:val="FF0000"/>
          <w:sz w:val="32"/>
          <w:szCs w:val="32"/>
        </w:rPr>
        <w:t>考试设备或网络故障</w:t>
      </w:r>
      <w:r>
        <w:rPr>
          <w:rFonts w:hint="eastAsia" w:ascii="仿宋" w:hAnsi="仿宋" w:eastAsia="仿宋"/>
          <w:b/>
          <w:color w:val="FF0000"/>
          <w:sz w:val="32"/>
          <w:szCs w:val="32"/>
          <w:lang w:val="en-US" w:eastAsia="zh-CN"/>
        </w:rPr>
        <w:t>及个人原因</w:t>
      </w:r>
      <w:r>
        <w:rPr>
          <w:rFonts w:hint="eastAsia" w:ascii="仿宋" w:hAnsi="仿宋" w:eastAsia="仿宋"/>
          <w:b/>
          <w:color w:val="FF0000"/>
          <w:sz w:val="32"/>
          <w:szCs w:val="32"/>
        </w:rPr>
        <w:t>导致考试时间损失的将不会获得补时的机会，相关后果由考生自行承担。</w:t>
      </w:r>
    </w:p>
    <w:p>
      <w:pPr>
        <w:pStyle w:val="4"/>
        <w:spacing w:before="0" w:after="0" w:line="560" w:lineRule="exact"/>
        <w:ind w:firstLine="640" w:firstLineChars="200"/>
        <w:rPr>
          <w:rFonts w:ascii="黑体" w:hAnsi="黑体" w:eastAsia="黑体" w:cstheme="majorBidi"/>
          <w:b w:val="0"/>
        </w:rPr>
      </w:pPr>
      <w:bookmarkStart w:id="1" w:name="_Toc17084"/>
      <w:r>
        <w:rPr>
          <w:rFonts w:hint="eastAsia" w:ascii="黑体" w:hAnsi="黑体" w:eastAsia="黑体" w:cstheme="majorBidi"/>
          <w:b w:val="0"/>
        </w:rPr>
        <w:t>二、在线考试系统演示视频</w:t>
      </w:r>
      <w:bookmarkEnd w:id="1"/>
    </w:p>
    <w:p>
      <w:pPr>
        <w:pStyle w:val="24"/>
        <w:keepNext w:val="0"/>
        <w:keepLines w:val="0"/>
        <w:pageBreakBefore w:val="0"/>
        <w:widowControl/>
        <w:kinsoku/>
        <w:wordWrap w:val="0"/>
        <w:overflowPunct/>
        <w:topLinePunct w:val="0"/>
        <w:autoSpaceDE/>
        <w:autoSpaceDN/>
        <w:bidi w:val="0"/>
        <w:adjustRightInd/>
        <w:snapToGrid w:val="0"/>
        <w:spacing w:line="560" w:lineRule="exact"/>
        <w:ind w:firstLine="480"/>
        <w:jc w:val="both"/>
        <w:textAlignment w:val="auto"/>
        <w:rPr>
          <w:rFonts w:cs="仿宋"/>
          <w:color w:val="000000" w:themeColor="text1"/>
          <w:sz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"https://irv.oss-cn-hangzhou.aliyuncs.com/html/video/%E5%8F%8C%E7%9B%91%E6%8E%A7%E7%8E%AF%E5%A2%83%E5%B8%83%E7%BD%AE%E8%A7%86%E9%A2%913.mp4"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演示视频时长约3分40秒左右，环境可视，步骤清晰，建议考生先行观看演示视频。</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链接：</w:t>
      </w:r>
      <w:r>
        <w:fldChar w:fldCharType="begin"/>
      </w:r>
      <w:r>
        <w:instrText xml:space="preserve"> HYPERLINK "https://irv.oss-cn-hangzhou.aliyuncs.com/html/video/%E5%8F%8C%E7%9B%91%E6%8E%A7%E7%8E%AF%E5%A2%83%E5%B8%83%E7%BD%AE%E8%A7%86%E9%A2%913.mp4" </w:instrText>
      </w:r>
      <w:r>
        <w:fldChar w:fldCharType="separate"/>
      </w:r>
      <w:r>
        <w:rPr>
          <w:rFonts w:hint="eastAsia" w:cs="仿宋"/>
          <w:color w:val="000000" w:themeColor="text1"/>
          <w:sz w:val="32"/>
          <w14:textFill>
            <w14:solidFill>
              <w14:schemeClr w14:val="tx1"/>
            </w14:solidFill>
          </w14:textFill>
        </w:rPr>
        <w:t>https://irv.oss-cn-hangzhou.aliyuncs.com/html/video/%E5%8F%8C%E7%9B%91%E6%8E%A7%E7%8E%AF%E5%A2%83%E5%B8%83%E7%BD%AE%E8%A7%86%E9%A2%913.mp4</w:t>
      </w:r>
      <w:r>
        <w:rPr>
          <w:rFonts w:hint="eastAsia" w:cs="仿宋"/>
          <w:color w:val="000000" w:themeColor="text1"/>
          <w:sz w:val="32"/>
          <w14:textFill>
            <w14:solidFill>
              <w14:schemeClr w14:val="tx1"/>
            </w14:solidFill>
          </w14:textFill>
        </w:rPr>
        <w:fldChar w:fldCharType="end"/>
      </w:r>
      <w:r>
        <w:rPr>
          <w:rFonts w:hint="eastAsia" w:ascii="仿宋" w:hAnsi="仿宋" w:eastAsia="仿宋" w:cs="仿宋"/>
          <w:color w:val="000000" w:themeColor="text1"/>
          <w:sz w:val="32"/>
          <w:szCs w:val="32"/>
          <w:lang w:eastAsia="zh-CN"/>
          <w14:textFill>
            <w14:solidFill>
              <w14:schemeClr w14:val="tx1"/>
            </w14:solidFill>
          </w14:textFill>
        </w:rPr>
        <w:t>）</w:t>
      </w:r>
    </w:p>
    <w:p>
      <w:pPr>
        <w:pStyle w:val="4"/>
        <w:spacing w:before="0" w:after="0" w:line="560" w:lineRule="exact"/>
        <w:ind w:firstLine="640" w:firstLineChars="200"/>
        <w:rPr>
          <w:rFonts w:ascii="黑体" w:hAnsi="黑体" w:eastAsia="黑体" w:cstheme="majorBidi"/>
          <w:b w:val="0"/>
        </w:rPr>
      </w:pPr>
      <w:bookmarkStart w:id="2" w:name="_Toc14405"/>
      <w:r>
        <w:rPr>
          <w:rFonts w:hint="eastAsia" w:ascii="黑体" w:hAnsi="黑体" w:eastAsia="黑体" w:cstheme="majorBidi"/>
          <w:b w:val="0"/>
        </w:rPr>
        <w:t>三、关于考试准备及实施的相关流程</w:t>
      </w:r>
      <w:bookmarkEnd w:id="2"/>
    </w:p>
    <w:p>
      <w:pPr>
        <w:pStyle w:val="2"/>
        <w:snapToGrid w:val="0"/>
        <w:spacing w:before="163" w:beforeLines="50" w:after="163" w:afterLines="50" w:line="560" w:lineRule="exact"/>
        <w:ind w:firstLine="643" w:firstLineChars="200"/>
        <w:rPr>
          <w:rFonts w:ascii="仿宋" w:hAnsi="仿宋" w:eastAsia="仿宋" w:cs="仿宋"/>
          <w:color w:val="000000" w:themeColor="text1"/>
          <w:sz w:val="32"/>
          <w:szCs w:val="32"/>
          <w14:textFill>
            <w14:solidFill>
              <w14:schemeClr w14:val="tx1"/>
            </w14:solidFill>
          </w14:textFill>
        </w:rPr>
      </w:pPr>
      <w:bookmarkStart w:id="3" w:name="___第二视角鹰眼监控要求"/>
      <w:bookmarkEnd w:id="3"/>
      <w:bookmarkStart w:id="4" w:name="__第二视角鹰眼监控要求"/>
      <w:bookmarkEnd w:id="4"/>
      <w:bookmarkStart w:id="5" w:name="_Toc27633"/>
      <w:r>
        <w:rPr>
          <w:rFonts w:hint="eastAsia" w:ascii="仿宋" w:hAnsi="仿宋" w:eastAsia="仿宋" w:cs="仿宋"/>
          <w:color w:val="000000" w:themeColor="text1"/>
          <w:sz w:val="32"/>
          <w:szCs w:val="32"/>
          <w14:textFill>
            <w14:solidFill>
              <w14:schemeClr w14:val="tx1"/>
            </w14:solidFill>
          </w14:textFill>
        </w:rPr>
        <w:t>（一）考试环境、考试设备软硬件要求</w:t>
      </w:r>
      <w:bookmarkEnd w:id="5"/>
    </w:p>
    <w:p>
      <w:pPr>
        <w:pStyle w:val="24"/>
        <w:snapToGrid w:val="0"/>
        <w:spacing w:line="56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考生应自行准备符合以下要求的考试设备和考试环境：</w:t>
      </w:r>
    </w:p>
    <w:p>
      <w:pPr>
        <w:pStyle w:val="3"/>
        <w:snapToGrid w:val="0"/>
        <w:spacing w:before="0" w:after="0" w:line="560" w:lineRule="exact"/>
        <w:ind w:firstLine="643" w:firstLineChars="200"/>
        <w:rPr>
          <w:rFonts w:ascii="仿宋" w:hAnsi="仿宋" w:eastAsia="仿宋" w:cs="仿宋"/>
          <w:color w:val="000000" w:themeColor="text1"/>
          <w14:textFill>
            <w14:solidFill>
              <w14:schemeClr w14:val="tx1"/>
            </w14:solidFill>
          </w14:textFill>
        </w:rPr>
      </w:pPr>
      <w:bookmarkStart w:id="6" w:name="_Toc8646"/>
      <w:r>
        <w:rPr>
          <w:rFonts w:hint="eastAsia" w:ascii="仿宋" w:hAnsi="仿宋" w:eastAsia="仿宋" w:cs="仿宋"/>
          <w:color w:val="000000" w:themeColor="text1"/>
          <w14:textFill>
            <w14:solidFill>
              <w14:schemeClr w14:val="tx1"/>
            </w14:solidFill>
          </w14:textFill>
        </w:rPr>
        <w:t>1.考试场所</w:t>
      </w:r>
      <w:bookmarkEnd w:id="6"/>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考生应选择安静、光线充足、不受打扰的独立空间独自参加考试，不可在公共场所（如公共教室、图书馆、咖啡馆、办公室等）进行考试。考试全过程严格禁止其他人员出入考试场所。</w:t>
      </w:r>
    </w:p>
    <w:p>
      <w:pPr>
        <w:pStyle w:val="3"/>
        <w:snapToGrid w:val="0"/>
        <w:spacing w:before="0" w:after="0" w:line="360" w:lineRule="auto"/>
        <w:ind w:firstLine="643" w:firstLineChars="200"/>
        <w:rPr>
          <w:rFonts w:ascii="仿宋" w:hAnsi="仿宋" w:eastAsia="仿宋" w:cs="仿宋"/>
          <w:color w:val="000000" w:themeColor="text1"/>
          <w14:textFill>
            <w14:solidFill>
              <w14:schemeClr w14:val="tx1"/>
            </w14:solidFill>
          </w14:textFill>
        </w:rPr>
      </w:pPr>
      <w:bookmarkStart w:id="7" w:name="_Toc9388"/>
      <w:r>
        <w:rPr>
          <w:rFonts w:hint="eastAsia" w:ascii="仿宋" w:hAnsi="仿宋" w:eastAsia="仿宋" w:cs="仿宋"/>
          <w:color w:val="000000" w:themeColor="text1"/>
          <w14:textFill>
            <w14:solidFill>
              <w14:schemeClr w14:val="tx1"/>
            </w14:solidFill>
          </w14:textFill>
        </w:rPr>
        <w:t>2.用于在线考试的电脑</w:t>
      </w:r>
      <w:bookmarkEnd w:id="7"/>
    </w:p>
    <w:p>
      <w:pPr>
        <w:pStyle w:val="24"/>
        <w:widowControl w:val="0"/>
        <w:snapToGrid w:val="0"/>
        <w:spacing w:line="360" w:lineRule="auto"/>
        <w:ind w:firstLine="64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1）安装考试系统客户端需要带正常上网功能的电脑，电脑操作系统要求为Win7、Win10或Mac OS 10.14及以上；最低配置要求：CPU：双核；内存：4G；安装客户端硬盘空间&gt;2G（推荐使用Windows系统笔记本电脑）；</w:t>
      </w:r>
    </w:p>
    <w:p>
      <w:pPr>
        <w:pStyle w:val="24"/>
        <w:widowControl w:val="0"/>
        <w:snapToGrid w:val="0"/>
        <w:spacing w:line="360" w:lineRule="auto"/>
        <w:ind w:firstLine="64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2）考试用电脑</w:t>
      </w:r>
      <w:r>
        <w:rPr>
          <w:rFonts w:hint="eastAsia" w:ascii="仿宋" w:hAnsi="仿宋" w:eastAsia="仿宋" w:cs="仿宋"/>
          <w:color w:val="000000" w:themeColor="text1"/>
          <w:sz w:val="32"/>
          <w:szCs w:val="32"/>
          <w:lang w:val="en-US" w:eastAsia="zh-CN"/>
          <w14:textFill>
            <w14:solidFill>
              <w14:schemeClr w14:val="tx1"/>
            </w14:solidFill>
          </w14:textFill>
        </w:rPr>
        <w:t>应</w:t>
      </w:r>
      <w:r>
        <w:rPr>
          <w:rFonts w:hint="eastAsia" w:ascii="仿宋" w:hAnsi="仿宋" w:eastAsia="仿宋" w:cs="仿宋"/>
          <w:color w:val="000000" w:themeColor="text1"/>
          <w:sz w:val="32"/>
          <w:szCs w:val="32"/>
          <w14:textFill>
            <w14:solidFill>
              <w14:schemeClr w14:val="tx1"/>
            </w14:solidFill>
          </w14:textFill>
        </w:rPr>
        <w:t>具备可正常工作的摄像设备（内置或外置摄像头均可）；</w:t>
      </w:r>
      <w:r>
        <w:rPr>
          <w:rFonts w:hint="eastAsia" w:ascii="仿宋" w:hAnsi="仿宋" w:eastAsia="仿宋" w:cs="仿宋"/>
          <w:color w:val="000000"/>
          <w:sz w:val="32"/>
          <w:szCs w:val="32"/>
        </w:rPr>
        <w:t>可正常使用的音频输入（麦克）和音频输出（扬声器）功能，且电脑处于非静音状态，禁止使用耳机耳麦设备，建议外放音响</w:t>
      </w:r>
      <w:r>
        <w:rPr>
          <w:rFonts w:hint="eastAsia" w:ascii="仿宋" w:hAnsi="仿宋" w:eastAsia="仿宋" w:cs="仿宋"/>
          <w:color w:val="000000" w:themeColor="text1"/>
          <w:sz w:val="32"/>
          <w:szCs w:val="32"/>
          <w14:textFill>
            <w14:solidFill>
              <w14:schemeClr w14:val="tx1"/>
            </w14:solidFill>
          </w14:textFill>
        </w:rPr>
        <w:t>；</w:t>
      </w:r>
    </w:p>
    <w:p>
      <w:pPr>
        <w:pStyle w:val="24"/>
        <w:widowControl w:val="0"/>
        <w:snapToGrid w:val="0"/>
        <w:spacing w:line="360" w:lineRule="auto"/>
        <w:ind w:firstLine="64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3）考试期间将全程使用摄像头，需确保电脑摄像头开启，无遮挡；</w:t>
      </w:r>
    </w:p>
    <w:p>
      <w:pPr>
        <w:pStyle w:val="24"/>
        <w:widowControl w:val="0"/>
        <w:snapToGrid w:val="0"/>
        <w:spacing w:line="360" w:lineRule="auto"/>
        <w:ind w:firstLine="64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4）如使用笔记本电脑请保持电量充足，建议全程使用外接电源；</w:t>
      </w:r>
    </w:p>
    <w:p>
      <w:pPr>
        <w:pStyle w:val="24"/>
        <w:widowControl w:val="0"/>
        <w:snapToGrid w:val="0"/>
        <w:spacing w:line="360" w:lineRule="auto"/>
        <w:ind w:firstLine="64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5）进入考试系统前应关闭电脑上与考试无关网页和软件，包括安全卫士、电脑管家、暴风影音及各类通讯软件（微信、QQ等），以免由于被动弹窗导致被系统判定为作弊；如有直播软件，须提前卸载。</w:t>
      </w:r>
    </w:p>
    <w:p>
      <w:pPr>
        <w:pStyle w:val="3"/>
        <w:snapToGrid w:val="0"/>
        <w:spacing w:before="0" w:after="0" w:line="360" w:lineRule="auto"/>
        <w:ind w:firstLine="643" w:firstLineChars="200"/>
        <w:rPr>
          <w:rFonts w:ascii="仿宋" w:hAnsi="仿宋" w:eastAsia="仿宋" w:cs="仿宋"/>
          <w:color w:val="000000" w:themeColor="text1"/>
          <w14:textFill>
            <w14:solidFill>
              <w14:schemeClr w14:val="tx1"/>
            </w14:solidFill>
          </w14:textFill>
        </w:rPr>
      </w:pPr>
      <w:bookmarkStart w:id="8" w:name="_Toc10746"/>
      <w:r>
        <w:rPr>
          <w:rFonts w:hint="eastAsia" w:ascii="仿宋" w:hAnsi="仿宋" w:eastAsia="仿宋" w:cs="仿宋"/>
          <w:color w:val="000000" w:themeColor="text1"/>
          <w14:textFill>
            <w14:solidFill>
              <w14:schemeClr w14:val="tx1"/>
            </w14:solidFill>
          </w14:textFill>
        </w:rPr>
        <w:t>3.用作第二视角鹰眼监控的设备</w:t>
      </w:r>
      <w:bookmarkEnd w:id="8"/>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1）带正常上网功能的智能手机或平板设备，必须带有可正常工作的摄像头（推荐安卓手机）； </w:t>
      </w:r>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2）监控设备推荐使用的浏览器要求如下：</w:t>
      </w:r>
    </w:p>
    <w:tbl>
      <w:tblPr>
        <w:tblStyle w:val="16"/>
        <w:tblW w:w="7715" w:type="dxa"/>
        <w:jc w:val="center"/>
        <w:tblLayout w:type="autofit"/>
        <w:tblCellMar>
          <w:top w:w="0" w:type="dxa"/>
          <w:left w:w="108" w:type="dxa"/>
          <w:bottom w:w="0" w:type="dxa"/>
          <w:right w:w="108" w:type="dxa"/>
        </w:tblCellMar>
      </w:tblPr>
      <w:tblGrid>
        <w:gridCol w:w="1894"/>
        <w:gridCol w:w="2760"/>
        <w:gridCol w:w="3061"/>
      </w:tblGrid>
      <w:tr>
        <w:tblPrEx>
          <w:tblCellMar>
            <w:top w:w="0" w:type="dxa"/>
            <w:left w:w="108" w:type="dxa"/>
            <w:bottom w:w="0" w:type="dxa"/>
            <w:right w:w="108" w:type="dxa"/>
          </w:tblCellMar>
        </w:tblPrEx>
        <w:trPr>
          <w:trHeight w:val="617" w:hRule="atLeast"/>
          <w:jc w:val="center"/>
        </w:trPr>
        <w:tc>
          <w:tcPr>
            <w:tcW w:w="1894"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仿宋" w:hAnsi="仿宋" w:eastAsia="仿宋" w:cs="仿宋"/>
                <w:b/>
                <w:bCs/>
                <w:color w:val="000000"/>
                <w:sz w:val="32"/>
                <w:szCs w:val="32"/>
              </w:rPr>
            </w:pPr>
            <w:r>
              <w:rPr>
                <w:rFonts w:hint="eastAsia" w:ascii="仿宋" w:hAnsi="仿宋" w:eastAsia="仿宋" w:cs="仿宋"/>
                <w:b/>
                <w:bCs/>
                <w:color w:val="000000"/>
                <w:sz w:val="32"/>
                <w:szCs w:val="32"/>
              </w:rPr>
              <w:t>设备</w:t>
            </w:r>
          </w:p>
        </w:tc>
        <w:tc>
          <w:tcPr>
            <w:tcW w:w="5821"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仿宋" w:hAnsi="仿宋" w:eastAsia="仿宋" w:cs="仿宋"/>
                <w:b/>
                <w:bCs/>
                <w:color w:val="000000"/>
                <w:sz w:val="32"/>
                <w:szCs w:val="32"/>
              </w:rPr>
            </w:pPr>
            <w:r>
              <w:rPr>
                <w:rFonts w:hint="eastAsia" w:ascii="仿宋" w:hAnsi="仿宋" w:eastAsia="仿宋" w:cs="仿宋"/>
                <w:b/>
                <w:bCs/>
                <w:color w:val="000000"/>
                <w:sz w:val="32"/>
                <w:szCs w:val="32"/>
              </w:rPr>
              <w:t>智能手机/平板设备</w:t>
            </w:r>
          </w:p>
        </w:tc>
      </w:tr>
      <w:tr>
        <w:tblPrEx>
          <w:tblCellMar>
            <w:top w:w="0" w:type="dxa"/>
            <w:left w:w="108" w:type="dxa"/>
            <w:bottom w:w="0" w:type="dxa"/>
            <w:right w:w="108" w:type="dxa"/>
          </w:tblCellMar>
        </w:tblPrEx>
        <w:trPr>
          <w:trHeight w:val="617" w:hRule="atLeast"/>
          <w:jc w:val="center"/>
        </w:trPr>
        <w:tc>
          <w:tcPr>
            <w:tcW w:w="1894"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操作系统</w:t>
            </w:r>
          </w:p>
        </w:tc>
        <w:tc>
          <w:tcPr>
            <w:tcW w:w="276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iOS</w:t>
            </w:r>
          </w:p>
        </w:tc>
        <w:tc>
          <w:tcPr>
            <w:tcW w:w="3061" w:type="dxa"/>
            <w:tcBorders>
              <w:top w:val="nil"/>
              <w:left w:val="nil"/>
              <w:bottom w:val="single" w:color="auto" w:sz="4" w:space="0"/>
              <w:right w:val="single" w:color="auto" w:sz="8"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Android</w:t>
            </w:r>
          </w:p>
        </w:tc>
      </w:tr>
      <w:tr>
        <w:tblPrEx>
          <w:tblCellMar>
            <w:top w:w="0" w:type="dxa"/>
            <w:left w:w="108" w:type="dxa"/>
            <w:bottom w:w="0" w:type="dxa"/>
            <w:right w:w="108" w:type="dxa"/>
          </w:tblCellMar>
        </w:tblPrEx>
        <w:trPr>
          <w:trHeight w:val="617" w:hRule="atLeast"/>
          <w:jc w:val="center"/>
        </w:trPr>
        <w:tc>
          <w:tcPr>
            <w:tcW w:w="1894"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系统版本</w:t>
            </w:r>
          </w:p>
        </w:tc>
        <w:tc>
          <w:tcPr>
            <w:tcW w:w="276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iOS 13+</w:t>
            </w:r>
          </w:p>
        </w:tc>
        <w:tc>
          <w:tcPr>
            <w:tcW w:w="3061" w:type="dxa"/>
            <w:tcBorders>
              <w:top w:val="nil"/>
              <w:left w:val="nil"/>
              <w:bottom w:val="single" w:color="auto" w:sz="4" w:space="0"/>
              <w:right w:val="single" w:color="auto" w:sz="8"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Android 10+</w:t>
            </w:r>
          </w:p>
        </w:tc>
      </w:tr>
      <w:tr>
        <w:tblPrEx>
          <w:tblCellMar>
            <w:top w:w="0" w:type="dxa"/>
            <w:left w:w="108" w:type="dxa"/>
            <w:bottom w:w="0" w:type="dxa"/>
            <w:right w:w="108" w:type="dxa"/>
          </w:tblCellMar>
        </w:tblPrEx>
        <w:trPr>
          <w:trHeight w:val="617" w:hRule="atLeast"/>
          <w:jc w:val="center"/>
        </w:trPr>
        <w:tc>
          <w:tcPr>
            <w:tcW w:w="1894"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浏览器</w:t>
            </w:r>
          </w:p>
        </w:tc>
        <w:tc>
          <w:tcPr>
            <w:tcW w:w="276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 xml:space="preserve">　Safari 13+ </w:t>
            </w:r>
          </w:p>
          <w:p>
            <w:pPr>
              <w:jc w:val="center"/>
              <w:rPr>
                <w:rFonts w:ascii="仿宋" w:hAnsi="仿宋" w:eastAsia="仿宋" w:cs="仿宋"/>
                <w:color w:val="000000"/>
                <w:sz w:val="32"/>
                <w:szCs w:val="32"/>
              </w:rPr>
            </w:pPr>
            <w:r>
              <w:rPr>
                <w:rFonts w:hint="eastAsia" w:ascii="仿宋" w:hAnsi="仿宋" w:eastAsia="仿宋" w:cs="仿宋"/>
                <w:color w:val="000000"/>
                <w:sz w:val="32"/>
                <w:szCs w:val="32"/>
              </w:rPr>
              <w:t>或最新版Chrome浏览器</w:t>
            </w:r>
          </w:p>
        </w:tc>
        <w:tc>
          <w:tcPr>
            <w:tcW w:w="3061" w:type="dxa"/>
            <w:tcBorders>
              <w:top w:val="nil"/>
              <w:left w:val="nil"/>
              <w:bottom w:val="single" w:color="auto" w:sz="4" w:space="0"/>
              <w:right w:val="single" w:color="auto" w:sz="8"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最新版Edge浏览器</w:t>
            </w:r>
          </w:p>
          <w:p>
            <w:pPr>
              <w:jc w:val="center"/>
              <w:rPr>
                <w:rFonts w:ascii="仿宋" w:hAnsi="仿宋" w:eastAsia="仿宋" w:cs="仿宋"/>
                <w:color w:val="000000"/>
                <w:sz w:val="32"/>
                <w:szCs w:val="32"/>
              </w:rPr>
            </w:pPr>
            <w:r>
              <w:rPr>
                <w:rFonts w:hint="eastAsia" w:ascii="仿宋" w:hAnsi="仿宋" w:eastAsia="仿宋" w:cs="仿宋"/>
                <w:color w:val="000000"/>
                <w:sz w:val="32"/>
                <w:szCs w:val="32"/>
              </w:rPr>
              <w:t>或最新版Chrome浏览器</w:t>
            </w:r>
          </w:p>
        </w:tc>
      </w:tr>
      <w:tr>
        <w:tblPrEx>
          <w:tblCellMar>
            <w:top w:w="0" w:type="dxa"/>
            <w:left w:w="108" w:type="dxa"/>
            <w:bottom w:w="0" w:type="dxa"/>
            <w:right w:w="108" w:type="dxa"/>
          </w:tblCellMar>
        </w:tblPrEx>
        <w:trPr>
          <w:trHeight w:val="617" w:hRule="atLeast"/>
          <w:jc w:val="center"/>
        </w:trPr>
        <w:tc>
          <w:tcPr>
            <w:tcW w:w="1894"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摄像头</w:t>
            </w:r>
          </w:p>
        </w:tc>
        <w:tc>
          <w:tcPr>
            <w:tcW w:w="2760" w:type="dxa"/>
            <w:tcBorders>
              <w:top w:val="nil"/>
              <w:left w:val="nil"/>
              <w:bottom w:val="single" w:color="auto" w:sz="8" w:space="0"/>
              <w:right w:val="single" w:color="auto" w:sz="4"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有</w:t>
            </w:r>
          </w:p>
        </w:tc>
        <w:tc>
          <w:tcPr>
            <w:tcW w:w="3061" w:type="dxa"/>
            <w:tcBorders>
              <w:top w:val="nil"/>
              <w:left w:val="nil"/>
              <w:bottom w:val="single" w:color="auto" w:sz="8" w:space="0"/>
              <w:right w:val="single" w:color="auto" w:sz="8" w:space="0"/>
            </w:tcBorders>
            <w:shd w:val="clear" w:color="auto" w:fill="auto"/>
            <w:noWrap/>
            <w:vAlign w:val="center"/>
          </w:tcPr>
          <w:p>
            <w:pPr>
              <w:jc w:val="center"/>
              <w:rPr>
                <w:rFonts w:ascii="仿宋" w:hAnsi="仿宋" w:eastAsia="仿宋" w:cs="仿宋"/>
                <w:color w:val="000000"/>
                <w:sz w:val="32"/>
                <w:szCs w:val="32"/>
              </w:rPr>
            </w:pPr>
            <w:r>
              <w:rPr>
                <w:rFonts w:hint="eastAsia" w:ascii="仿宋" w:hAnsi="仿宋" w:eastAsia="仿宋" w:cs="仿宋"/>
                <w:color w:val="000000"/>
                <w:sz w:val="32"/>
                <w:szCs w:val="32"/>
              </w:rPr>
              <w:t>有</w:t>
            </w:r>
          </w:p>
        </w:tc>
      </w:tr>
    </w:tbl>
    <w:p>
      <w:pPr>
        <w:pStyle w:val="24"/>
        <w:numPr>
          <w:ilvl w:val="0"/>
          <w:numId w:val="1"/>
        </w:numPr>
        <w:snapToGrid w:val="0"/>
        <w:spacing w:line="360" w:lineRule="auto"/>
        <w:ind w:firstLineChars="0"/>
        <w:rPr>
          <w:rFonts w:ascii="仿宋" w:hAnsi="仿宋" w:eastAsia="仿宋"/>
          <w:b/>
          <w:color w:val="FF0000"/>
          <w:sz w:val="32"/>
          <w:szCs w:val="32"/>
        </w:rPr>
      </w:pPr>
      <w:r>
        <w:rPr>
          <w:rFonts w:hint="eastAsia" w:ascii="仿宋" w:hAnsi="仿宋" w:eastAsia="仿宋"/>
          <w:b/>
          <w:color w:val="FF0000"/>
          <w:sz w:val="32"/>
          <w:szCs w:val="32"/>
        </w:rPr>
        <w:t>特别提醒：强烈建议考生使用推荐的浏览器登录</w:t>
      </w:r>
      <w:r>
        <w:rPr>
          <w:rFonts w:hint="eastAsia" w:ascii="仿宋" w:hAnsi="仿宋" w:eastAsia="仿宋"/>
          <w:b/>
          <w:color w:val="FF0000"/>
          <w:sz w:val="32"/>
          <w:szCs w:val="32"/>
          <w:lang w:val="en-US" w:eastAsia="zh-CN"/>
        </w:rPr>
        <w:t>鹰眼</w:t>
      </w:r>
      <w:r>
        <w:rPr>
          <w:rFonts w:hint="eastAsia" w:ascii="仿宋" w:hAnsi="仿宋" w:eastAsia="仿宋"/>
          <w:b/>
          <w:color w:val="FF0000"/>
          <w:sz w:val="32"/>
          <w:szCs w:val="32"/>
        </w:rPr>
        <w:t>监控；如考生自行选用其他浏览器导致</w:t>
      </w:r>
      <w:r>
        <w:rPr>
          <w:rFonts w:hint="eastAsia" w:ascii="仿宋" w:hAnsi="仿宋" w:eastAsia="仿宋"/>
          <w:b/>
          <w:color w:val="FF0000"/>
          <w:sz w:val="32"/>
          <w:szCs w:val="32"/>
          <w:lang w:val="en-US" w:eastAsia="zh-CN"/>
        </w:rPr>
        <w:t>鹰眼</w:t>
      </w:r>
      <w:r>
        <w:rPr>
          <w:rFonts w:hint="eastAsia" w:ascii="仿宋" w:hAnsi="仿宋" w:eastAsia="仿宋"/>
          <w:b/>
          <w:color w:val="FF0000"/>
          <w:sz w:val="32"/>
          <w:szCs w:val="32"/>
        </w:rPr>
        <w:t>监控效果不佳，由考生自行承担后果；</w:t>
      </w:r>
    </w:p>
    <w:p>
      <w:pPr>
        <w:pStyle w:val="24"/>
        <w:widowControl w:val="0"/>
        <w:snapToGrid w:val="0"/>
        <w:spacing w:line="360" w:lineRule="auto"/>
        <w:ind w:firstLine="640"/>
        <w:jc w:val="both"/>
        <w:rPr>
          <w:rFonts w:ascii="仿宋" w:hAnsi="仿宋" w:eastAsia="仿宋"/>
          <w:b/>
          <w:color w:val="FF0000"/>
          <w:sz w:val="32"/>
          <w:szCs w:val="32"/>
        </w:rPr>
      </w:pPr>
      <w:r>
        <w:rPr>
          <w:rFonts w:hint="eastAsia" w:ascii="仿宋" w:hAnsi="仿宋" w:eastAsia="仿宋" w:cs="仿宋"/>
          <w:color w:val="000000" w:themeColor="text1"/>
          <w:sz w:val="32"/>
          <w:szCs w:val="32"/>
          <w14:textFill>
            <w14:solidFill>
              <w14:schemeClr w14:val="tx1"/>
            </w14:solidFill>
          </w14:textFill>
        </w:rPr>
        <w:t>3）手机或平板支架：将智能手机或平板设备固定摆放，便于按</w:t>
      </w:r>
      <w:r>
        <w:rPr>
          <w:rFonts w:hint="eastAsia" w:ascii="仿宋" w:hAnsi="仿宋" w:eastAsia="仿宋" w:cs="仿宋"/>
          <w:color w:val="000000" w:themeColor="text1"/>
          <w:sz w:val="32"/>
          <w:szCs w:val="32"/>
          <w:lang w:val="en-US" w:eastAsia="zh-CN"/>
          <w14:textFill>
            <w14:solidFill>
              <w14:schemeClr w14:val="tx1"/>
            </w14:solidFill>
          </w14:textFill>
        </w:rPr>
        <w:t>鹰眼</w:t>
      </w:r>
      <w:r>
        <w:rPr>
          <w:rFonts w:hint="eastAsia" w:ascii="仿宋" w:hAnsi="仿宋" w:eastAsia="仿宋" w:cs="仿宋"/>
          <w:color w:val="000000" w:themeColor="text1"/>
          <w:sz w:val="32"/>
          <w:szCs w:val="32"/>
          <w14:textFill>
            <w14:solidFill>
              <w14:schemeClr w14:val="tx1"/>
            </w14:solidFill>
          </w14:textFill>
        </w:rPr>
        <w:t>监控视角要求调整到合适的位置和高度；</w:t>
      </w:r>
      <w:r>
        <w:rPr>
          <w:rFonts w:hint="eastAsia" w:ascii="仿宋" w:hAnsi="仿宋" w:eastAsia="仿宋"/>
          <w:b/>
          <w:color w:val="FF0000"/>
          <w:sz w:val="32"/>
          <w:szCs w:val="32"/>
        </w:rPr>
        <w:t>（注：鹰眼监控需竖屏放置）</w:t>
      </w:r>
    </w:p>
    <w:p>
      <w:pPr>
        <w:pStyle w:val="24"/>
        <w:widowControl w:val="0"/>
        <w:snapToGrid w:val="0"/>
        <w:spacing w:line="360" w:lineRule="auto"/>
        <w:ind w:firstLine="64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4）确保</w:t>
      </w:r>
      <w:r>
        <w:rPr>
          <w:rFonts w:hint="eastAsia" w:ascii="仿宋" w:hAnsi="仿宋" w:eastAsia="仿宋" w:cs="仿宋"/>
          <w:color w:val="000000" w:themeColor="text1"/>
          <w:sz w:val="32"/>
          <w:szCs w:val="32"/>
          <w:lang w:val="en-US" w:eastAsia="zh-CN"/>
          <w14:textFill>
            <w14:solidFill>
              <w14:schemeClr w14:val="tx1"/>
            </w14:solidFill>
          </w14:textFill>
        </w:rPr>
        <w:t>鹰眼监控</w:t>
      </w:r>
      <w:r>
        <w:rPr>
          <w:rFonts w:hint="eastAsia" w:ascii="仿宋" w:hAnsi="仿宋" w:eastAsia="仿宋" w:cs="仿宋"/>
          <w:color w:val="000000" w:themeColor="text1"/>
          <w:sz w:val="32"/>
          <w:szCs w:val="32"/>
          <w14:textFill>
            <w14:solidFill>
              <w14:schemeClr w14:val="tx1"/>
            </w14:solidFill>
          </w14:textFill>
        </w:rPr>
        <w:t>设备电量充足，建议全程使用外接电源；</w:t>
      </w:r>
    </w:p>
    <w:p>
      <w:pPr>
        <w:pStyle w:val="24"/>
        <w:widowControl w:val="0"/>
        <w:snapToGrid w:val="0"/>
        <w:spacing w:line="360" w:lineRule="auto"/>
        <w:ind w:firstLine="64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5）手机</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lang w:val="en-US" w:eastAsia="zh-CN"/>
          <w14:textFill>
            <w14:solidFill>
              <w14:schemeClr w14:val="tx1"/>
            </w14:solidFill>
          </w14:textFill>
        </w:rPr>
        <w:t>平板</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开启第二视角鹰眼监控前应关掉与考试无关应用的提醒功能，避免来电、微信或其他应用打断</w:t>
      </w:r>
      <w:r>
        <w:rPr>
          <w:rFonts w:hint="eastAsia" w:ascii="仿宋" w:hAnsi="仿宋" w:eastAsia="仿宋" w:cs="仿宋"/>
          <w:color w:val="000000" w:themeColor="text1"/>
          <w:sz w:val="32"/>
          <w:szCs w:val="32"/>
          <w:lang w:val="en-US" w:eastAsia="zh-CN"/>
          <w14:textFill>
            <w14:solidFill>
              <w14:schemeClr w14:val="tx1"/>
            </w14:solidFill>
          </w14:textFill>
        </w:rPr>
        <w:t>鹰眼</w:t>
      </w:r>
      <w:r>
        <w:rPr>
          <w:rFonts w:hint="eastAsia" w:ascii="仿宋" w:hAnsi="仿宋" w:eastAsia="仿宋" w:cs="仿宋"/>
          <w:color w:val="000000" w:themeColor="text1"/>
          <w:sz w:val="32"/>
          <w:szCs w:val="32"/>
          <w14:textFill>
            <w14:solidFill>
              <w14:schemeClr w14:val="tx1"/>
            </w14:solidFill>
          </w14:textFill>
        </w:rPr>
        <w:t>监控过程；（如果第二视角鹰眼监控被打断或者网络卡死，可以使用</w:t>
      </w:r>
      <w:r>
        <w:rPr>
          <w:rFonts w:hint="eastAsia" w:ascii="仿宋" w:hAnsi="仿宋" w:eastAsia="仿宋" w:cs="仿宋"/>
          <w:color w:val="000000" w:themeColor="text1"/>
          <w:sz w:val="32"/>
          <w:szCs w:val="32"/>
          <w:lang w:val="en-US" w:eastAsia="zh-CN"/>
          <w14:textFill>
            <w14:solidFill>
              <w14:schemeClr w14:val="tx1"/>
            </w14:solidFill>
          </w14:textFill>
        </w:rPr>
        <w:t>手机</w:t>
      </w:r>
      <w:r>
        <w:rPr>
          <w:rFonts w:hint="eastAsia" w:ascii="仿宋" w:hAnsi="仿宋" w:eastAsia="仿宋" w:cs="仿宋"/>
          <w:color w:val="000000" w:themeColor="text1"/>
          <w:sz w:val="32"/>
          <w:szCs w:val="32"/>
          <w14:textFill>
            <w14:solidFill>
              <w14:schemeClr w14:val="tx1"/>
            </w14:solidFill>
          </w14:textFill>
        </w:rPr>
        <w:t>流量，重新扫码登录）；</w:t>
      </w:r>
    </w:p>
    <w:p>
      <w:pPr>
        <w:pStyle w:val="24"/>
        <w:widowControl w:val="0"/>
        <w:snapToGrid w:val="0"/>
        <w:spacing w:line="360" w:lineRule="auto"/>
        <w:ind w:firstLine="643"/>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b/>
          <w:color w:val="FF0000"/>
          <w:sz w:val="32"/>
          <w:szCs w:val="32"/>
        </w:rPr>
        <w:t>6）请将手机调至不可息屏模式。</w:t>
      </w:r>
      <w:r>
        <w:rPr>
          <w:rFonts w:hint="eastAsia" w:ascii="仿宋" w:hAnsi="仿宋" w:eastAsia="仿宋" w:cs="仿宋"/>
          <w:color w:val="000000" w:themeColor="text1"/>
          <w:sz w:val="32"/>
          <w:szCs w:val="32"/>
          <w14:textFill>
            <w14:solidFill>
              <w14:schemeClr w14:val="tx1"/>
            </w14:solidFill>
          </w14:textFill>
        </w:rPr>
        <w:t>详细操作请见</w:t>
      </w:r>
      <w:r>
        <w:rPr>
          <w:rFonts w:hint="eastAsia" w:ascii="仿宋" w:hAnsi="仿宋" w:eastAsia="仿宋" w:cs="仿宋"/>
          <w:b/>
          <w:bCs/>
          <w:color w:val="FF0000"/>
          <w:sz w:val="32"/>
          <w:szCs w:val="32"/>
        </w:rPr>
        <w:t>本手册第</w:t>
      </w:r>
      <w:r>
        <w:rPr>
          <w:rFonts w:ascii="仿宋" w:hAnsi="仿宋" w:eastAsia="仿宋" w:cs="仿宋"/>
          <w:b/>
          <w:bCs/>
          <w:color w:val="FF0000"/>
          <w:sz w:val="32"/>
          <w:szCs w:val="32"/>
        </w:rPr>
        <w:t>16</w:t>
      </w:r>
      <w:r>
        <w:rPr>
          <w:rFonts w:hint="eastAsia" w:ascii="仿宋" w:hAnsi="仿宋" w:eastAsia="仿宋" w:cs="仿宋"/>
          <w:b/>
          <w:bCs/>
          <w:color w:val="FF0000"/>
          <w:sz w:val="32"/>
          <w:szCs w:val="32"/>
        </w:rPr>
        <w:t>页</w:t>
      </w:r>
      <w:r>
        <w:rPr>
          <w:rFonts w:hint="eastAsia" w:ascii="仿宋" w:hAnsi="仿宋" w:eastAsia="仿宋" w:cs="仿宋"/>
          <w:color w:val="000000" w:themeColor="text1"/>
          <w:sz w:val="32"/>
          <w:szCs w:val="32"/>
          <w14:textFill>
            <w14:solidFill>
              <w14:schemeClr w14:val="tx1"/>
            </w14:solidFill>
          </w14:textFill>
        </w:rPr>
        <w:t>具体说明。</w:t>
      </w:r>
    </w:p>
    <w:p>
      <w:pPr>
        <w:pStyle w:val="3"/>
        <w:snapToGrid w:val="0"/>
        <w:spacing w:before="0" w:after="0" w:line="360" w:lineRule="auto"/>
        <w:ind w:firstLine="643" w:firstLineChars="200"/>
        <w:rPr>
          <w:rFonts w:ascii="仿宋" w:hAnsi="仿宋" w:eastAsia="仿宋" w:cs="仿宋"/>
          <w:color w:val="000000" w:themeColor="text1"/>
          <w14:textFill>
            <w14:solidFill>
              <w14:schemeClr w14:val="tx1"/>
            </w14:solidFill>
          </w14:textFill>
        </w:rPr>
      </w:pPr>
      <w:bookmarkStart w:id="9" w:name="_Toc15999"/>
      <w:r>
        <w:rPr>
          <w:rFonts w:hint="eastAsia" w:ascii="仿宋" w:hAnsi="仿宋" w:eastAsia="仿宋" w:cs="仿宋"/>
          <w:color w:val="000000" w:themeColor="text1"/>
          <w14:textFill>
            <w14:solidFill>
              <w14:schemeClr w14:val="tx1"/>
            </w14:solidFill>
          </w14:textFill>
        </w:rPr>
        <w:t>4.网络条件要求</w:t>
      </w:r>
      <w:bookmarkEnd w:id="9"/>
    </w:p>
    <w:p>
      <w:pPr>
        <w:pStyle w:val="24"/>
        <w:snapToGrid w:val="0"/>
        <w:spacing w:line="360" w:lineRule="auto"/>
        <w:ind w:left="319" w:leftChars="133" w:firstLine="320" w:firstLineChars="1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1）考试场所应有稳定的网络条件，支持考试设备和</w:t>
      </w:r>
      <w:r>
        <w:rPr>
          <w:rFonts w:hint="eastAsia" w:ascii="仿宋" w:hAnsi="仿宋" w:eastAsia="仿宋" w:cs="仿宋"/>
          <w:color w:val="000000" w:themeColor="text1"/>
          <w:sz w:val="32"/>
          <w:szCs w:val="32"/>
          <w:lang w:val="en-US" w:eastAsia="zh-CN"/>
          <w14:textFill>
            <w14:solidFill>
              <w14:schemeClr w14:val="tx1"/>
            </w14:solidFill>
          </w14:textFill>
        </w:rPr>
        <w:t>鹰眼</w:t>
      </w:r>
      <w:r>
        <w:rPr>
          <w:rFonts w:hint="eastAsia" w:ascii="仿宋" w:hAnsi="仿宋" w:eastAsia="仿宋" w:cs="仿宋"/>
          <w:color w:val="000000" w:themeColor="text1"/>
          <w:sz w:val="32"/>
          <w:szCs w:val="32"/>
          <w14:textFill>
            <w14:solidFill>
              <w14:schemeClr w14:val="tx1"/>
            </w14:solidFill>
          </w14:textFill>
        </w:rPr>
        <w:t>监控设备同时联网；</w:t>
      </w:r>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2）网络带宽不低于20Mbps，建议使用带宽50Mbps或以上的独立光纤网络；</w:t>
      </w:r>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3）每位考生网络上传速度不低于2MB/s；</w:t>
      </w:r>
    </w:p>
    <w:p>
      <w:pPr>
        <w:pStyle w:val="24"/>
        <w:snapToGrid w:val="0"/>
        <w:spacing w:line="360" w:lineRule="auto"/>
        <w:ind w:firstLine="64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4）建议考生准备4G/5G等手机移动网络作为备用网络，并事先做好调试，以便出现网络故障时能迅速切换备用网络继续考试。</w:t>
      </w:r>
    </w:p>
    <w:p>
      <w:pPr>
        <w:pStyle w:val="2"/>
        <w:snapToGrid w:val="0"/>
        <w:spacing w:before="163" w:beforeLines="50" w:after="163" w:afterLines="50" w:line="560" w:lineRule="exact"/>
        <w:ind w:firstLine="643" w:firstLineChars="200"/>
        <w:rPr>
          <w:rFonts w:ascii="仿宋" w:hAnsi="仿宋" w:eastAsia="仿宋" w:cs="仿宋"/>
          <w:color w:val="000000" w:themeColor="text1"/>
          <w:sz w:val="32"/>
          <w:szCs w:val="32"/>
          <w14:textFill>
            <w14:solidFill>
              <w14:schemeClr w14:val="tx1"/>
            </w14:solidFill>
          </w14:textFill>
        </w:rPr>
      </w:pPr>
      <w:bookmarkStart w:id="10" w:name="_Toc26712"/>
      <w:r>
        <w:rPr>
          <w:rFonts w:hint="eastAsia" w:ascii="仿宋" w:hAnsi="仿宋" w:eastAsia="仿宋" w:cs="仿宋"/>
          <w:color w:val="000000" w:themeColor="text1"/>
          <w:sz w:val="32"/>
          <w:szCs w:val="32"/>
          <w14:textFill>
            <w14:solidFill>
              <w14:schemeClr w14:val="tx1"/>
            </w14:solidFill>
          </w14:textFill>
        </w:rPr>
        <w:t>（二）考试系统客户端下载、安装和调试</w:t>
      </w:r>
      <w:bookmarkEnd w:id="10"/>
    </w:p>
    <w:p>
      <w:pPr>
        <w:pStyle w:val="3"/>
        <w:snapToGrid w:val="0"/>
        <w:spacing w:before="0" w:after="0" w:line="360" w:lineRule="auto"/>
        <w:ind w:firstLine="643" w:firstLineChars="200"/>
        <w:rPr>
          <w:rFonts w:ascii="仿宋" w:hAnsi="仿宋" w:eastAsia="仿宋" w:cs="仿宋"/>
          <w:color w:val="000000" w:themeColor="text1"/>
          <w14:textFill>
            <w14:solidFill>
              <w14:schemeClr w14:val="tx1"/>
            </w14:solidFill>
          </w14:textFill>
        </w:rPr>
      </w:pPr>
      <w:bookmarkStart w:id="11" w:name="_Toc30341"/>
      <w:r>
        <w:rPr>
          <w:rFonts w:hint="eastAsia" w:ascii="仿宋" w:hAnsi="仿宋" w:eastAsia="仿宋" w:cs="仿宋"/>
          <w:color w:val="000000" w:themeColor="text1"/>
          <w14:textFill>
            <w14:solidFill>
              <w14:schemeClr w14:val="tx1"/>
            </w14:solidFill>
          </w14:textFill>
        </w:rPr>
        <w:t>1.考试系统客户端安装</w:t>
      </w:r>
      <w:bookmarkEnd w:id="11"/>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考生根据考试通知，使用在线考试设备下载客户端。 </w:t>
      </w:r>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请考生打开客户端下载链接</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根据自己考试设备的操作系统类型</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下载对应的客户端安装包（Windows版或Mac版），下载界面如下图1所示。</w:t>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drawing>
          <wp:inline distT="0" distB="0" distL="0" distR="0">
            <wp:extent cx="5274310" cy="24041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74310" cy="2404110"/>
                    </a:xfrm>
                    <a:prstGeom prst="rect">
                      <a:avLst/>
                    </a:prstGeom>
                  </pic:spPr>
                </pic:pic>
              </a:graphicData>
            </a:graphic>
          </wp:inline>
        </w:drawing>
      </w:r>
    </w:p>
    <w:p>
      <w:pPr>
        <w:pStyle w:val="24"/>
        <w:snapToGrid w:val="0"/>
        <w:spacing w:line="360" w:lineRule="auto"/>
        <w:ind w:left="360" w:firstLine="0" w:firstLineChars="0"/>
        <w:jc w:val="center"/>
        <w:rPr>
          <w:rFonts w:ascii="仿宋" w:hAnsi="仿宋" w:eastAsia="仿宋" w:cs="仿宋"/>
          <w:b/>
          <w:bCs/>
          <w:color w:val="000000" w:themeColor="text1"/>
          <w:sz w:val="32"/>
          <w:szCs w:val="32"/>
          <w:highlight w:val="lightGray"/>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（图1）</w:t>
      </w:r>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考试系统客户端适用于</w:t>
      </w:r>
      <w:r>
        <w:rPr>
          <w:rFonts w:hint="eastAsia" w:ascii="仿宋" w:hAnsi="仿宋" w:eastAsia="仿宋" w:cs="仿宋"/>
          <w:b/>
          <w:bCs/>
          <w:color w:val="000000" w:themeColor="text1"/>
          <w:sz w:val="32"/>
          <w:szCs w:val="32"/>
          <w14:textFill>
            <w14:solidFill>
              <w14:schemeClr w14:val="tx1"/>
            </w14:solidFill>
          </w14:textFill>
        </w:rPr>
        <w:t>Windows（推荐Win7、Win10）或</w:t>
      </w:r>
      <w:r>
        <w:rPr>
          <w:rFonts w:hint="eastAsia" w:ascii="仿宋" w:hAnsi="仿宋" w:eastAsia="仿宋" w:cs="仿宋"/>
          <w:color w:val="000000" w:themeColor="text1"/>
          <w:sz w:val="32"/>
          <w:szCs w:val="32"/>
          <w14:textFill>
            <w14:solidFill>
              <w14:schemeClr w14:val="tx1"/>
            </w14:solidFill>
          </w14:textFill>
        </w:rPr>
        <w:t xml:space="preserve">Mac </w:t>
      </w:r>
      <w:r>
        <w:rPr>
          <w:rFonts w:hint="eastAsia" w:ascii="仿宋" w:hAnsi="仿宋" w:eastAsia="仿宋" w:cs="仿宋"/>
          <w:b/>
          <w:bCs/>
          <w:color w:val="000000" w:themeColor="text1"/>
          <w:sz w:val="32"/>
          <w:szCs w:val="32"/>
          <w14:textFill>
            <w14:solidFill>
              <w14:schemeClr w14:val="tx1"/>
            </w14:solidFill>
          </w14:textFill>
        </w:rPr>
        <w:t>OS（10.14以上）</w:t>
      </w:r>
      <w:r>
        <w:rPr>
          <w:rFonts w:hint="eastAsia" w:ascii="仿宋" w:hAnsi="仿宋" w:eastAsia="仿宋" w:cs="仿宋"/>
          <w:color w:val="000000" w:themeColor="text1"/>
          <w:sz w:val="32"/>
          <w:szCs w:val="32"/>
          <w14:textFill>
            <w14:solidFill>
              <w14:schemeClr w14:val="tx1"/>
            </w14:solidFill>
          </w14:textFill>
        </w:rPr>
        <w:t>操作系统。</w:t>
      </w:r>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客户端安装包下载完成后，以Windows考试设备为例，使用解压缩软件解压缩后，双击安装包，即可安装考试系统客户端，如下图2所示。</w:t>
      </w:r>
    </w:p>
    <w:p>
      <w:pPr>
        <w:pStyle w:val="24"/>
        <w:snapToGrid w:val="0"/>
        <w:spacing w:line="360" w:lineRule="auto"/>
        <w:ind w:firstLine="64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drawing>
          <wp:inline distT="0" distB="0" distL="0" distR="0">
            <wp:extent cx="1391285" cy="16427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1403969" cy="1657794"/>
                    </a:xfrm>
                    <a:prstGeom prst="rect">
                      <a:avLst/>
                    </a:prstGeom>
                  </pic:spPr>
                </pic:pic>
              </a:graphicData>
            </a:graphic>
          </wp:inline>
        </w:drawing>
      </w:r>
    </w:p>
    <w:p>
      <w:pPr>
        <w:pStyle w:val="24"/>
        <w:snapToGrid w:val="0"/>
        <w:spacing w:line="360" w:lineRule="auto"/>
        <w:ind w:firstLine="640"/>
        <w:jc w:val="center"/>
        <w:rPr>
          <w:rFonts w:ascii="仿宋" w:hAnsi="仿宋" w:eastAsia="仿宋" w:cs="仿宋"/>
          <w:color w:val="000000" w:themeColor="text1"/>
          <w:sz w:val="32"/>
          <w:szCs w:val="32"/>
          <w:highlight w:val="lightGray"/>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（图2）</w:t>
      </w:r>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点击“下一步”，推荐使用</w:t>
      </w:r>
      <w:r>
        <w:rPr>
          <w:rFonts w:hint="eastAsia" w:ascii="仿宋" w:hAnsi="仿宋" w:eastAsia="仿宋" w:cs="仿宋"/>
          <w:b/>
          <w:bCs/>
          <w:color w:val="000000" w:themeColor="text1"/>
          <w:sz w:val="32"/>
          <w:szCs w:val="32"/>
          <w:u w:val="single"/>
          <w14:textFill>
            <w14:solidFill>
              <w14:schemeClr w14:val="tx1"/>
            </w14:solidFill>
          </w14:textFill>
        </w:rPr>
        <w:t>默认路径</w:t>
      </w:r>
      <w:r>
        <w:rPr>
          <w:rFonts w:hint="eastAsia" w:ascii="仿宋" w:hAnsi="仿宋" w:eastAsia="仿宋" w:cs="仿宋"/>
          <w:color w:val="000000" w:themeColor="text1"/>
          <w:sz w:val="32"/>
          <w:szCs w:val="32"/>
          <w14:textFill>
            <w14:solidFill>
              <w14:schemeClr w14:val="tx1"/>
            </w14:solidFill>
          </w14:textFill>
        </w:rPr>
        <w:t>安装客户端。安装完成后，桌面上将会显示“eztest”图标，如下图3所示。</w:t>
      </w:r>
    </w:p>
    <w:p>
      <w:pPr>
        <w:pStyle w:val="24"/>
        <w:snapToGrid w:val="0"/>
        <w:spacing w:line="360" w:lineRule="auto"/>
        <w:ind w:firstLineChars="0"/>
        <w:jc w:val="center"/>
        <w:rPr>
          <w:rFonts w:ascii="仿宋" w:hAnsi="仿宋" w:eastAsia="仿宋" w:cs="仿宋"/>
          <w:color w:val="000000" w:themeColor="text1"/>
          <w:sz w:val="32"/>
          <w:szCs w:val="32"/>
          <w:highlight w:val="lightGray"/>
          <w14:textFill>
            <w14:solidFill>
              <w14:schemeClr w14:val="tx1"/>
            </w14:solidFill>
          </w14:textFill>
        </w:rPr>
      </w:pP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0" distR="0">
            <wp:extent cx="2838450" cy="2185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2856778" cy="2200193"/>
                    </a:xfrm>
                    <a:prstGeom prst="rect">
                      <a:avLst/>
                    </a:prstGeom>
                  </pic:spPr>
                </pic:pic>
              </a:graphicData>
            </a:graphic>
          </wp:inline>
        </w:drawing>
      </w:r>
      <w:r>
        <w:rPr>
          <w:rFonts w:hint="eastAsia" w:ascii="仿宋" w:hAnsi="仿宋" w:eastAsia="仿宋" w:cs="仿宋"/>
          <w:sz w:val="32"/>
          <w:szCs w:val="32"/>
        </w:rPr>
        <w:drawing>
          <wp:inline distT="0" distB="0" distL="0" distR="0">
            <wp:extent cx="838200" cy="901700"/>
            <wp:effectExtent l="0" t="0" r="0" b="0"/>
            <wp:docPr id="26" name="图片 26" descr="C:\Users\admin\AppData\Local\Temp\WeChat Files\6ca96ab7ca2654d136f8adb939f1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AppData\Local\Temp\WeChat Files\6ca96ab7ca2654d136f8adb939f114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38200" cy="901700"/>
                    </a:xfrm>
                    <a:prstGeom prst="rect">
                      <a:avLst/>
                    </a:prstGeom>
                    <a:noFill/>
                    <a:ln>
                      <a:noFill/>
                    </a:ln>
                  </pic:spPr>
                </pic:pic>
              </a:graphicData>
            </a:graphic>
          </wp:inline>
        </w:drawing>
      </w:r>
    </w:p>
    <w:p>
      <w:pPr>
        <w:pStyle w:val="24"/>
        <w:snapToGrid w:val="0"/>
        <w:spacing w:line="360" w:lineRule="auto"/>
        <w:ind w:firstLineChars="0"/>
        <w:jc w:val="center"/>
        <w:rPr>
          <w:rFonts w:ascii="仿宋" w:hAnsi="仿宋" w:eastAsia="仿宋" w:cs="仿宋"/>
          <w:color w:val="000000" w:themeColor="text1"/>
          <w:sz w:val="32"/>
          <w:szCs w:val="32"/>
          <w:highlight w:val="lightGray"/>
          <w14:textFill>
            <w14:solidFill>
              <w14:schemeClr w14:val="tx1"/>
            </w14:solidFill>
          </w14:textFill>
        </w:rPr>
      </w:pPr>
    </w:p>
    <w:p>
      <w:pPr>
        <w:pStyle w:val="24"/>
        <w:snapToGrid w:val="0"/>
        <w:spacing w:line="360" w:lineRule="auto"/>
        <w:ind w:firstLine="0" w:firstLineChars="0"/>
        <w:jc w:val="center"/>
        <w:rPr>
          <w:rFonts w:ascii="仿宋" w:hAnsi="仿宋" w:eastAsia="仿宋" w:cs="仿宋"/>
          <w:color w:val="000000" w:themeColor="text1"/>
          <w:sz w:val="32"/>
          <w:szCs w:val="32"/>
          <w:highlight w:val="lightGray"/>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（图3）</w:t>
      </w:r>
    </w:p>
    <w:p>
      <w:pPr>
        <w:pStyle w:val="3"/>
        <w:snapToGrid w:val="0"/>
        <w:spacing w:before="0" w:after="0" w:line="360" w:lineRule="auto"/>
        <w:ind w:firstLine="643" w:firstLineChars="200"/>
        <w:rPr>
          <w:rFonts w:ascii="仿宋" w:hAnsi="仿宋" w:eastAsia="仿宋" w:cs="仿宋"/>
          <w:color w:val="000000" w:themeColor="text1"/>
          <w14:textFill>
            <w14:solidFill>
              <w14:schemeClr w14:val="tx1"/>
            </w14:solidFill>
          </w14:textFill>
        </w:rPr>
      </w:pPr>
      <w:bookmarkStart w:id="12" w:name="_Toc8963"/>
      <w:r>
        <w:rPr>
          <w:rFonts w:hint="eastAsia" w:ascii="仿宋" w:hAnsi="仿宋" w:eastAsia="仿宋" w:cs="仿宋"/>
          <w:color w:val="000000" w:themeColor="text1"/>
          <w14:textFill>
            <w14:solidFill>
              <w14:schemeClr w14:val="tx1"/>
            </w14:solidFill>
          </w14:textFill>
        </w:rPr>
        <w:t>2.调试摄像头和麦克风</w:t>
      </w:r>
      <w:bookmarkEnd w:id="12"/>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双击运行“</w:t>
      </w:r>
      <w:r>
        <w:rPr>
          <w:rFonts w:hint="eastAsia" w:ascii="仿宋" w:hAnsi="仿宋" w:eastAsia="仿宋" w:cs="仿宋"/>
          <w:b/>
          <w:bCs/>
          <w:color w:val="000000" w:themeColor="text1"/>
          <w:sz w:val="32"/>
          <w:szCs w:val="32"/>
          <w14:textFill>
            <w14:solidFill>
              <w14:schemeClr w14:val="tx1"/>
            </w14:solidFill>
          </w14:textFill>
        </w:rPr>
        <w:t>eztest</w:t>
      </w:r>
      <w:r>
        <w:rPr>
          <w:rFonts w:hint="eastAsia" w:ascii="仿宋" w:hAnsi="仿宋" w:eastAsia="仿宋" w:cs="仿宋"/>
          <w:color w:val="000000" w:themeColor="text1"/>
          <w:sz w:val="32"/>
          <w:szCs w:val="32"/>
          <w14:textFill>
            <w14:solidFill>
              <w14:schemeClr w14:val="tx1"/>
            </w14:solidFill>
          </w14:textFill>
        </w:rPr>
        <w:t>”程序，在客户端登录界面输入考试对应的口令（如下图4所示）。</w:t>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0" distR="0">
            <wp:extent cx="2926080" cy="2121535"/>
            <wp:effectExtent l="0" t="0" r="762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006452" cy="2179832"/>
                    </a:xfrm>
                    <a:prstGeom prst="rect">
                      <a:avLst/>
                    </a:prstGeom>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（图4）</w:t>
      </w:r>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点击“调试设备”测试本机摄像头是否可用。如你能清晰地看到摄像头图像，说明摄像头调用正常，即可登录考试（如下图5、图6所示）。</w:t>
      </w:r>
    </w:p>
    <w:p>
      <w:pPr>
        <w:snapToGrid w:val="0"/>
        <w:spacing w:line="360" w:lineRule="auto"/>
        <w:jc w:val="center"/>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drawing>
          <wp:inline distT="0" distB="0" distL="0" distR="0">
            <wp:extent cx="4349750" cy="248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49750" cy="2482850"/>
                    </a:xfrm>
                    <a:prstGeom prst="rect">
                      <a:avLst/>
                    </a:prstGeom>
                    <a:noFill/>
                    <a:ln>
                      <a:noFill/>
                    </a:ln>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（图5）</w:t>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0" distR="0">
            <wp:extent cx="3200400" cy="1743075"/>
            <wp:effectExtent l="0" t="0" r="0" b="9525"/>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16310" cy="1752347"/>
                    </a:xfrm>
                    <a:prstGeom prst="rect">
                      <a:avLst/>
                    </a:prstGeom>
                    <a:noFill/>
                    <a:ln>
                      <a:noFill/>
                    </a:ln>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（图6）</w:t>
      </w:r>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考试要求同时开启音频、视频监控，需同时调试摄像头与麦克风，禁止佩戴耳机耳麦设备。</w:t>
      </w:r>
    </w:p>
    <w:p>
      <w:pPr>
        <w:pStyle w:val="2"/>
        <w:snapToGrid w:val="0"/>
        <w:spacing w:before="163" w:beforeLines="50" w:after="163" w:afterLines="50" w:line="560" w:lineRule="exact"/>
        <w:ind w:firstLine="643" w:firstLineChars="200"/>
        <w:rPr>
          <w:rFonts w:ascii="仿宋" w:hAnsi="仿宋" w:eastAsia="仿宋" w:cs="仿宋"/>
          <w:color w:val="000000" w:themeColor="text1"/>
          <w:sz w:val="32"/>
          <w:szCs w:val="32"/>
          <w14:textFill>
            <w14:solidFill>
              <w14:schemeClr w14:val="tx1"/>
            </w14:solidFill>
          </w14:textFill>
        </w:rPr>
      </w:pPr>
      <w:bookmarkStart w:id="13" w:name="_Toc27114"/>
      <w:r>
        <w:rPr>
          <w:rFonts w:hint="eastAsia" w:ascii="仿宋" w:hAnsi="仿宋" w:eastAsia="仿宋" w:cs="仿宋"/>
          <w:color w:val="000000" w:themeColor="text1"/>
          <w:sz w:val="32"/>
          <w:szCs w:val="32"/>
          <w14:textFill>
            <w14:solidFill>
              <w14:schemeClr w14:val="tx1"/>
            </w14:solidFill>
          </w14:textFill>
        </w:rPr>
        <w:t>（三）考试系统在线考试流程</w:t>
      </w:r>
      <w:bookmarkEnd w:id="13"/>
    </w:p>
    <w:p>
      <w:pPr>
        <w:pStyle w:val="3"/>
        <w:snapToGrid w:val="0"/>
        <w:spacing w:before="0" w:after="0" w:line="360" w:lineRule="auto"/>
        <w:ind w:firstLine="643" w:firstLineChars="200"/>
        <w:rPr>
          <w:rFonts w:ascii="仿宋" w:hAnsi="仿宋" w:eastAsia="仿宋" w:cs="仿宋"/>
          <w:color w:val="000000" w:themeColor="text1"/>
          <w14:textFill>
            <w14:solidFill>
              <w14:schemeClr w14:val="tx1"/>
            </w14:solidFill>
          </w14:textFill>
        </w:rPr>
      </w:pPr>
      <w:bookmarkStart w:id="14" w:name="_Toc31687"/>
      <w:r>
        <w:rPr>
          <w:rFonts w:hint="eastAsia" w:ascii="仿宋" w:hAnsi="仿宋" w:eastAsia="仿宋" w:cs="仿宋"/>
          <w:color w:val="000000" w:themeColor="text1"/>
          <w14:textFill>
            <w14:solidFill>
              <w14:schemeClr w14:val="tx1"/>
            </w14:solidFill>
          </w14:textFill>
        </w:rPr>
        <w:t>1.考试系统客户端登录</w:t>
      </w:r>
      <w:bookmarkEnd w:id="14"/>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1）双击运行“</w:t>
      </w:r>
      <w:r>
        <w:rPr>
          <w:rFonts w:hint="eastAsia" w:ascii="仿宋" w:hAnsi="仿宋" w:eastAsia="仿宋" w:cs="仿宋"/>
          <w:b/>
          <w:bCs/>
          <w:color w:val="000000" w:themeColor="text1"/>
          <w:sz w:val="32"/>
          <w:szCs w:val="32"/>
          <w14:textFill>
            <w14:solidFill>
              <w14:schemeClr w14:val="tx1"/>
            </w14:solidFill>
          </w14:textFill>
        </w:rPr>
        <w:t>eztest</w:t>
      </w:r>
      <w:r>
        <w:rPr>
          <w:rFonts w:hint="eastAsia" w:ascii="仿宋" w:hAnsi="仿宋" w:eastAsia="仿宋" w:cs="仿宋"/>
          <w:color w:val="000000" w:themeColor="text1"/>
          <w:sz w:val="32"/>
          <w:szCs w:val="32"/>
          <w14:textFill>
            <w14:solidFill>
              <w14:schemeClr w14:val="tx1"/>
            </w14:solidFill>
          </w14:textFill>
        </w:rPr>
        <w:t>”程序，在考试系统客户端界面输入考试对应的口令。</w:t>
      </w:r>
    </w:p>
    <w:p>
      <w:pPr>
        <w:pStyle w:val="24"/>
        <w:snapToGrid w:val="0"/>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2）根据考试通知，在允许登录的时间段内，输入准考证号登录（如下图7所示）。</w:t>
      </w:r>
    </w:p>
    <w:p>
      <w:pPr>
        <w:snapToGrid w:val="0"/>
        <w:spacing w:line="360" w:lineRule="auto"/>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0" distR="0">
            <wp:extent cx="3307080" cy="2138045"/>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337323" cy="2157648"/>
                    </a:xfrm>
                    <a:prstGeom prst="rect">
                      <a:avLst/>
                    </a:prstGeom>
                    <a:noFill/>
                    <a:ln w="9525">
                      <a:noFill/>
                      <a:miter lim="800000"/>
                      <a:headEnd/>
                      <a:tailEnd/>
                    </a:ln>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（图7）</w:t>
      </w:r>
    </w:p>
    <w:p>
      <w:pPr>
        <w:snapToGrid w:val="0"/>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注：若未到允许登录时间，则界面上会提示考生当前距离开考时间还有多久。</w:t>
      </w:r>
    </w:p>
    <w:p>
      <w:pPr>
        <w:pStyle w:val="3"/>
        <w:snapToGrid w:val="0"/>
        <w:spacing w:before="0" w:after="0" w:line="360" w:lineRule="auto"/>
        <w:ind w:firstLine="643" w:firstLineChars="200"/>
        <w:rPr>
          <w:rFonts w:ascii="仿宋" w:hAnsi="仿宋" w:eastAsia="仿宋" w:cs="仿宋"/>
          <w:color w:val="000000" w:themeColor="text1"/>
          <w14:textFill>
            <w14:solidFill>
              <w14:schemeClr w14:val="tx1"/>
            </w14:solidFill>
          </w14:textFill>
        </w:rPr>
      </w:pPr>
      <w:bookmarkStart w:id="15" w:name="_Toc28520"/>
      <w:r>
        <w:rPr>
          <w:rFonts w:hint="eastAsia" w:ascii="仿宋" w:hAnsi="仿宋" w:eastAsia="仿宋" w:cs="仿宋"/>
          <w:color w:val="000000" w:themeColor="text1"/>
          <w14:textFill>
            <w14:solidFill>
              <w14:schemeClr w14:val="tx1"/>
            </w14:solidFill>
          </w14:textFill>
        </w:rPr>
        <w:t>2.信息确认及拍照</w:t>
      </w:r>
      <w:bookmarkEnd w:id="15"/>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1）完成登录后，考生确认自己的基本信息，阅读隐私政策后，勾选阅读并接受（根据实际考试基本信息为准，下图仅为样图），点击</w:t>
      </w:r>
      <w:r>
        <w:rPr>
          <w:rFonts w:hint="eastAsia" w:ascii="仿宋" w:hAnsi="仿宋" w:eastAsia="仿宋" w:cs="仿宋"/>
          <w:b/>
          <w:bCs/>
          <w:color w:val="000000" w:themeColor="text1"/>
          <w:sz w:val="32"/>
          <w:szCs w:val="32"/>
          <w14:textFill>
            <w14:solidFill>
              <w14:schemeClr w14:val="tx1"/>
            </w14:solidFill>
          </w14:textFill>
        </w:rPr>
        <w:t>确定</w:t>
      </w:r>
      <w:r>
        <w:rPr>
          <w:rFonts w:hint="eastAsia" w:ascii="仿宋" w:hAnsi="仿宋" w:eastAsia="仿宋" w:cs="仿宋"/>
          <w:color w:val="000000" w:themeColor="text1"/>
          <w:sz w:val="32"/>
          <w:szCs w:val="32"/>
          <w14:textFill>
            <w14:solidFill>
              <w14:schemeClr w14:val="tx1"/>
            </w14:solidFill>
          </w14:textFill>
        </w:rPr>
        <w:t>按钮继续（如下图8所示）；</w:t>
      </w:r>
    </w:p>
    <w:p>
      <w:pPr>
        <w:snapToGrid w:val="0"/>
        <w:spacing w:line="360" w:lineRule="auto"/>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drawing>
          <wp:inline distT="0" distB="0" distL="0" distR="0">
            <wp:extent cx="1676400" cy="21126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1712566" cy="2158750"/>
                    </a:xfrm>
                    <a:prstGeom prst="rect">
                      <a:avLst/>
                    </a:prstGeom>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（图8）</w:t>
      </w:r>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2）进入考试后，系统会提示考生拍摄个人正面照，务必确保拍照时光线充足、图像清晰。照片应包括考生完整的面部（需露出额头和耳朵）和肩部。（如下图9所示）；</w:t>
      </w:r>
    </w:p>
    <w:p>
      <w:pPr>
        <w:snapToGrid w:val="0"/>
        <w:spacing w:line="360" w:lineRule="auto"/>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0" distR="0">
            <wp:extent cx="3878580" cy="3362960"/>
            <wp:effectExtent l="0" t="0" r="7620" b="889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5"/>
                    <a:srcRect/>
                    <a:stretch>
                      <a:fillRect/>
                    </a:stretch>
                  </pic:blipFill>
                  <pic:spPr>
                    <a:xfrm>
                      <a:off x="0" y="0"/>
                      <a:ext cx="3878580" cy="3362960"/>
                    </a:xfrm>
                    <a:prstGeom prst="rect">
                      <a:avLst/>
                    </a:prstGeom>
                    <a:noFill/>
                    <a:ln>
                      <a:noFill/>
                    </a:ln>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highlight w:val="lightGray"/>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（图9）</w:t>
      </w:r>
    </w:p>
    <w:p>
      <w:pPr>
        <w:pStyle w:val="3"/>
        <w:snapToGrid w:val="0"/>
        <w:spacing w:before="0" w:after="0" w:line="360" w:lineRule="auto"/>
        <w:ind w:firstLine="643" w:firstLineChars="200"/>
        <w:rPr>
          <w:rFonts w:ascii="仿宋" w:hAnsi="仿宋" w:eastAsia="仿宋" w:cs="仿宋"/>
          <w:color w:val="000000" w:themeColor="text1"/>
          <w14:textFill>
            <w14:solidFill>
              <w14:schemeClr w14:val="tx1"/>
            </w14:solidFill>
          </w14:textFill>
        </w:rPr>
      </w:pPr>
      <w:bookmarkStart w:id="16" w:name="_Toc16906"/>
      <w:r>
        <w:rPr>
          <w:rFonts w:hint="eastAsia" w:ascii="仿宋" w:hAnsi="仿宋" w:eastAsia="仿宋" w:cs="仿宋"/>
          <w:color w:val="000000" w:themeColor="text1"/>
          <w14:textFill>
            <w14:solidFill>
              <w14:schemeClr w14:val="tx1"/>
            </w14:solidFill>
          </w14:textFill>
        </w:rPr>
        <w:t>3.开启第二视角鹰眼监控</w:t>
      </w:r>
      <w:bookmarkEnd w:id="16"/>
    </w:p>
    <w:p>
      <w:pPr>
        <w:pStyle w:val="24"/>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1）进入考试后，考试设备上会显示第二视角鹰眼监控二维码。使用智能手机或平板设备扫描二维码（如下图10所示）；</w:t>
      </w:r>
    </w:p>
    <w:p>
      <w:pPr>
        <w:pStyle w:val="24"/>
        <w:ind w:firstLine="643"/>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FF0000"/>
          <w:sz w:val="32"/>
          <w:szCs w:val="32"/>
        </w:rPr>
        <w:t>注：以下呈现的所有二维码仅供展示，请以实际考试中获取的二维码为准。</w:t>
      </w:r>
    </w:p>
    <w:p>
      <w:pPr>
        <w:pStyle w:val="24"/>
        <w:ind w:left="426"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3246120" cy="31565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16306"/>
                    <a:stretch>
                      <a:fillRect/>
                    </a:stretch>
                  </pic:blipFill>
                  <pic:spPr>
                    <a:xfrm>
                      <a:off x="0" y="0"/>
                      <a:ext cx="3256490" cy="3166723"/>
                    </a:xfrm>
                    <a:prstGeom prst="rect">
                      <a:avLst/>
                    </a:prstGeom>
                    <a:ln>
                      <a:noFill/>
                    </a:ln>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（图10）</w:t>
      </w:r>
    </w:p>
    <w:p>
      <w:pPr>
        <w:pStyle w:val="24"/>
        <w:ind w:firstLine="64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2）如使用iOS设备（iPhone、iPad）作为</w:t>
      </w:r>
      <w:r>
        <w:rPr>
          <w:rFonts w:hint="eastAsia" w:ascii="仿宋" w:hAnsi="仿宋" w:eastAsia="仿宋" w:cs="仿宋"/>
          <w:color w:val="000000" w:themeColor="text1"/>
          <w:sz w:val="32"/>
          <w:szCs w:val="32"/>
          <w:lang w:val="en-US" w:eastAsia="zh-CN"/>
          <w14:textFill>
            <w14:solidFill>
              <w14:schemeClr w14:val="tx1"/>
            </w14:solidFill>
          </w14:textFill>
        </w:rPr>
        <w:t>鹰眼</w:t>
      </w:r>
      <w:r>
        <w:rPr>
          <w:rFonts w:hint="eastAsia" w:ascii="仿宋" w:hAnsi="仿宋" w:eastAsia="仿宋" w:cs="仿宋"/>
          <w:color w:val="000000" w:themeColor="text1"/>
          <w:sz w:val="32"/>
          <w:szCs w:val="32"/>
          <w14:textFill>
            <w14:solidFill>
              <w14:schemeClr w14:val="tx1"/>
            </w14:solidFill>
          </w14:textFill>
        </w:rPr>
        <w:t>监控设备，扫描二维码后依据提示使用Safari打开第二视角鹰眼监控；安卓机型扫描二维码后选择使用推荐浏览器（谷歌）登录第二视角鹰眼监控（如无法下载谷歌浏览器，也可使用最新版edge浏览器）。打开第二视角鹰眼监控后点击“进入监控”按钮，进入下一页（如下图11所示）；</w:t>
      </w:r>
    </w:p>
    <w:p>
      <w:pPr>
        <w:ind w:left="426"/>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2863850" cy="2758440"/>
            <wp:effectExtent l="0" t="0" r="0" b="3810"/>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83035" cy="2776552"/>
                    </a:xfrm>
                    <a:prstGeom prst="rect">
                      <a:avLst/>
                    </a:prstGeom>
                    <a:noFill/>
                    <a:ln>
                      <a:noFill/>
                    </a:ln>
                  </pic:spPr>
                </pic:pic>
              </a:graphicData>
            </a:graphic>
          </wp:inline>
        </w:drawing>
      </w:r>
    </w:p>
    <w:p>
      <w:pPr>
        <w:pStyle w:val="24"/>
        <w:ind w:left="786" w:firstLine="0" w:firstLineChars="0"/>
        <w:jc w:val="center"/>
        <w:rPr>
          <w:rFonts w:ascii="仿宋" w:hAnsi="仿宋" w:eastAsia="仿宋" w:cs="仿宋"/>
          <w:sz w:val="32"/>
          <w:szCs w:val="32"/>
        </w:rPr>
      </w:pP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（图11）</w:t>
      </w:r>
    </w:p>
    <w:p>
      <w:pPr>
        <w:pStyle w:val="24"/>
        <w:ind w:left="786" w:firstLine="0" w:firstLineChars="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3）允许eztest.org访问相机（如下图12所示）；</w:t>
      </w:r>
    </w:p>
    <w:p>
      <w:pPr>
        <w:pStyle w:val="24"/>
        <w:ind w:left="786"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（图12）</w:t>
      </w:r>
    </w:p>
    <w:p>
      <w:pPr>
        <w:pStyle w:val="24"/>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4）将</w:t>
      </w:r>
      <w:r>
        <w:rPr>
          <w:rFonts w:hint="eastAsia" w:ascii="仿宋" w:hAnsi="仿宋" w:eastAsia="仿宋" w:cs="仿宋"/>
          <w:color w:val="000000" w:themeColor="text1"/>
          <w:sz w:val="32"/>
          <w:szCs w:val="32"/>
          <w:lang w:val="en-US" w:eastAsia="zh-CN"/>
          <w14:textFill>
            <w14:solidFill>
              <w14:schemeClr w14:val="tx1"/>
            </w14:solidFill>
          </w14:textFill>
        </w:rPr>
        <w:t>鹰眼</w:t>
      </w:r>
      <w:r>
        <w:rPr>
          <w:rFonts w:hint="eastAsia" w:ascii="仿宋" w:hAnsi="仿宋" w:eastAsia="仿宋" w:cs="仿宋"/>
          <w:color w:val="000000" w:themeColor="text1"/>
          <w:sz w:val="32"/>
          <w:szCs w:val="32"/>
          <w14:textFill>
            <w14:solidFill>
              <w14:schemeClr w14:val="tx1"/>
            </w14:solidFill>
          </w14:textFill>
        </w:rPr>
        <w:t>监控设备摆放到合适的位置，建议的</w:t>
      </w:r>
      <w:r>
        <w:rPr>
          <w:rFonts w:hint="eastAsia" w:ascii="仿宋" w:hAnsi="仿宋" w:eastAsia="仿宋" w:cs="仿宋"/>
          <w:color w:val="000000" w:themeColor="text1"/>
          <w:sz w:val="32"/>
          <w:szCs w:val="32"/>
          <w:lang w:val="en-US" w:eastAsia="zh-CN"/>
          <w14:textFill>
            <w14:solidFill>
              <w14:schemeClr w14:val="tx1"/>
            </w14:solidFill>
          </w14:textFill>
        </w:rPr>
        <w:t>鹰眼</w:t>
      </w:r>
      <w:r>
        <w:rPr>
          <w:rFonts w:hint="eastAsia" w:ascii="仿宋" w:hAnsi="仿宋" w:eastAsia="仿宋" w:cs="仿宋"/>
          <w:color w:val="000000" w:themeColor="text1"/>
          <w:sz w:val="32"/>
          <w:szCs w:val="32"/>
          <w14:textFill>
            <w14:solidFill>
              <w14:schemeClr w14:val="tx1"/>
            </w14:solidFill>
          </w14:textFill>
        </w:rPr>
        <w:t>监控视角效果</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如下图13所示</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。具体要求可参考</w:t>
      </w:r>
      <w:r>
        <w:fldChar w:fldCharType="begin"/>
      </w:r>
      <w:r>
        <w:instrText xml:space="preserve"> HYPERLINK \l "___第二视角鹰眼监控要求" </w:instrText>
      </w:r>
      <w:r>
        <w:fldChar w:fldCharType="separate"/>
      </w:r>
      <w:r>
        <w:rPr>
          <w:rStyle w:val="22"/>
          <w:rFonts w:hint="eastAsia" w:ascii="仿宋" w:hAnsi="仿宋" w:eastAsia="仿宋" w:cs="仿宋"/>
          <w:b/>
          <w:bCs/>
          <w:color w:val="000000" w:themeColor="text1"/>
          <w:sz w:val="32"/>
          <w:szCs w:val="32"/>
          <w:u w:val="none"/>
          <w14:textFill>
            <w14:solidFill>
              <w14:schemeClr w14:val="tx1"/>
            </w14:solidFill>
          </w14:textFill>
        </w:rPr>
        <w:t>第二视角</w:t>
      </w:r>
      <w:r>
        <w:rPr>
          <w:rFonts w:hint="eastAsia" w:ascii="仿宋" w:hAnsi="仿宋" w:eastAsia="仿宋" w:cs="仿宋"/>
          <w:b/>
          <w:bCs/>
          <w:color w:val="000000" w:themeColor="text1"/>
          <w:sz w:val="32"/>
          <w:szCs w:val="32"/>
          <w14:textFill>
            <w14:solidFill>
              <w14:schemeClr w14:val="tx1"/>
            </w14:solidFill>
          </w14:textFill>
        </w:rPr>
        <w:t>鹰眼</w:t>
      </w:r>
      <w:r>
        <w:rPr>
          <w:rStyle w:val="22"/>
          <w:rFonts w:hint="eastAsia" w:ascii="仿宋" w:hAnsi="仿宋" w:eastAsia="仿宋" w:cs="仿宋"/>
          <w:b/>
          <w:bCs/>
          <w:color w:val="000000" w:themeColor="text1"/>
          <w:sz w:val="32"/>
          <w:szCs w:val="32"/>
          <w:u w:val="none"/>
          <w14:textFill>
            <w14:solidFill>
              <w14:schemeClr w14:val="tx1"/>
            </w14:solidFill>
          </w14:textFill>
        </w:rPr>
        <w:t>监控架设要求</w:t>
      </w:r>
      <w:r>
        <w:rPr>
          <w:rStyle w:val="22"/>
          <w:rFonts w:hint="eastAsia" w:ascii="仿宋" w:hAnsi="仿宋" w:eastAsia="仿宋" w:cs="仿宋"/>
          <w:b/>
          <w:bCs/>
          <w:color w:val="000000" w:themeColor="text1"/>
          <w:sz w:val="32"/>
          <w:szCs w:val="32"/>
          <w:u w:val="none"/>
          <w14:textFill>
            <w14:solidFill>
              <w14:schemeClr w14:val="tx1"/>
            </w14:solidFill>
          </w14:textFill>
        </w:rPr>
        <w:fldChar w:fldCharType="end"/>
      </w:r>
      <w:r>
        <w:rPr>
          <w:rStyle w:val="22"/>
          <w:rFonts w:hint="eastAsia" w:ascii="仿宋" w:hAnsi="仿宋" w:eastAsia="仿宋" w:cs="仿宋"/>
          <w:color w:val="000000" w:themeColor="text1"/>
          <w:sz w:val="32"/>
          <w:szCs w:val="32"/>
          <w:u w:val="none"/>
          <w14:textFill>
            <w14:solidFill>
              <w14:schemeClr w14:val="tx1"/>
            </w14:solidFill>
          </w14:textFill>
        </w:rPr>
        <w:t>；</w:t>
      </w:r>
    </w:p>
    <w:p>
      <w:pPr>
        <w:pStyle w:val="24"/>
        <w:ind w:left="786" w:firstLine="0" w:firstLineChars="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highlight w:val="lightGray"/>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（图13）</w:t>
      </w:r>
    </w:p>
    <w:p>
      <w:pPr>
        <w:pStyle w:val="24"/>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5）第二视角鹰眼监控开启且按照要求摆放后，在考试主设备的界面上点击“确定”按钮（如下图14所示）；</w:t>
      </w:r>
    </w:p>
    <w:p>
      <w:pPr>
        <w:pStyle w:val="24"/>
        <w:ind w:left="786"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drawing>
          <wp:inline distT="0" distB="0" distL="0" distR="0">
            <wp:extent cx="2779395" cy="27813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rcRect b="13875"/>
                    <a:stretch>
                      <a:fillRect/>
                    </a:stretch>
                  </pic:blipFill>
                  <pic:spPr>
                    <a:xfrm>
                      <a:off x="0" y="0"/>
                      <a:ext cx="2806448" cy="2808370"/>
                    </a:xfrm>
                    <a:prstGeom prst="rect">
                      <a:avLst/>
                    </a:prstGeom>
                    <a:ln>
                      <a:noFill/>
                    </a:ln>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highlight w:val="lightGray"/>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（图14）</w:t>
      </w:r>
    </w:p>
    <w:p>
      <w:pPr>
        <w:pStyle w:val="24"/>
        <w:ind w:firstLine="64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考中若出现网络故障，修复网络后，在考试主设备答题界面点击下图中标示的图标重新打开第二视角鹰眼监控二维码，使用智能手机或平板设备重新扫描并登陆第二视角鹰眼监控（如下图15所示）。（注：正常情况下，考生作答时，点击下图鹰眼标识会出现考生活动的画面。如果出现了二维码，说明考生第二视角已经掉线）。</w:t>
      </w:r>
    </w:p>
    <w:p>
      <w:pPr>
        <w:pStyle w:val="24"/>
        <w:ind w:left="786"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（图15）</w:t>
      </w:r>
    </w:p>
    <w:p>
      <w:pPr>
        <w:ind w:firstLine="420"/>
        <w:jc w:val="both"/>
        <w:rPr>
          <w:rFonts w:ascii="仿宋" w:hAnsi="仿宋" w:eastAsia="仿宋" w:cs="仿宋"/>
          <w:b/>
          <w:bCs/>
          <w:color w:val="FF0000"/>
          <w:sz w:val="32"/>
          <w:szCs w:val="32"/>
        </w:rPr>
      </w:pPr>
      <w:r>
        <w:rPr>
          <w:rFonts w:hint="eastAsia" w:ascii="仿宋" w:hAnsi="仿宋" w:eastAsia="仿宋" w:cs="仿宋"/>
          <w:b/>
          <w:bCs/>
          <w:color w:val="FF0000"/>
          <w:sz w:val="32"/>
          <w:szCs w:val="32"/>
        </w:rPr>
        <w:t>7）用作第二视角鹰眼监控的设备应设置为在充电时永不息屏，设置方式如下：</w:t>
      </w:r>
    </w:p>
    <w:p>
      <w:pPr>
        <w:widowControl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（1）iOS设备：在设置-显示与亮度-自动锁定内，设置为“永不”。</w:t>
      </w:r>
    </w:p>
    <w:p>
      <w:pPr>
        <w:widowControl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2）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widowControl w:val="0"/>
        <w:snapToGrid w:val="0"/>
        <w:spacing w:line="360" w:lineRule="auto"/>
        <w:ind w:left="78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1976755" cy="2446020"/>
            <wp:effectExtent l="0" t="0" r="4445" b="0"/>
            <wp:docPr id="22" name="图片 2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91815" cy="2464585"/>
                    </a:xfrm>
                    <a:prstGeom prst="rect">
                      <a:avLst/>
                    </a:prstGeom>
                    <a:noFill/>
                    <a:ln>
                      <a:noFill/>
                    </a:ln>
                  </pic:spPr>
                </pic:pic>
              </a:graphicData>
            </a:graphic>
          </wp:inline>
        </w:drawing>
      </w:r>
    </w:p>
    <w:p>
      <w:pPr>
        <w:widowControl w:val="0"/>
        <w:snapToGrid w:val="0"/>
        <w:spacing w:line="360" w:lineRule="auto"/>
        <w:ind w:firstLine="640" w:firstLineChars="200"/>
        <w:rPr>
          <w:rFonts w:ascii="仿宋" w:hAnsi="仿宋" w:eastAsia="仿宋" w:cs="仿宋"/>
          <w:sz w:val="32"/>
          <w:szCs w:val="32"/>
        </w:rPr>
      </w:pPr>
      <w:r>
        <w:rPr>
          <w:rFonts w:hint="eastAsia" w:ascii="仿宋" w:hAnsi="仿宋" w:eastAsia="仿宋" w:cs="仿宋"/>
          <w:color w:val="000000" w:themeColor="text1"/>
          <w:sz w:val="32"/>
          <w:szCs w:val="32"/>
          <w14:textFill>
            <w14:solidFill>
              <w14:schemeClr w14:val="tx1"/>
            </w14:solidFill>
          </w14:textFill>
        </w:rPr>
        <w:t>8）考试结束后，在考试主设备上结束考试的同时，第二视角鹰眼监控会自动关闭。</w:t>
      </w:r>
    </w:p>
    <w:p>
      <w:pPr>
        <w:pStyle w:val="3"/>
        <w:snapToGrid w:val="0"/>
        <w:spacing w:before="0" w:after="0" w:line="360" w:lineRule="auto"/>
        <w:ind w:firstLine="643" w:firstLineChars="200"/>
        <w:rPr>
          <w:rFonts w:ascii="仿宋" w:hAnsi="仿宋" w:eastAsia="仿宋" w:cs="仿宋"/>
          <w:color w:val="000000" w:themeColor="text1"/>
          <w14:textFill>
            <w14:solidFill>
              <w14:schemeClr w14:val="tx1"/>
            </w14:solidFill>
          </w14:textFill>
        </w:rPr>
      </w:pPr>
      <w:bookmarkStart w:id="17" w:name="_Toc1538"/>
      <w:r>
        <w:rPr>
          <w:rFonts w:hint="eastAsia" w:ascii="仿宋" w:hAnsi="仿宋" w:eastAsia="仿宋" w:cs="仿宋"/>
          <w:color w:val="000000" w:themeColor="text1"/>
          <w:lang w:val="en-US" w:eastAsia="zh-CN"/>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.答题及交卷</w:t>
      </w:r>
      <w:bookmarkEnd w:id="17"/>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1）点击开始考试，进入考试界面（如下图16所示）；</w:t>
      </w:r>
    </w:p>
    <w:p>
      <w:pPr>
        <w:snapToGrid w:val="0"/>
        <w:spacing w:line="360" w:lineRule="auto"/>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266503" cy="2017533"/>
                    </a:xfrm>
                    <a:prstGeom prst="rect">
                      <a:avLst/>
                    </a:prstGeom>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（图16）</w:t>
      </w:r>
    </w:p>
    <w:p>
      <w:pPr>
        <w:pStyle w:val="24"/>
        <w:snapToGrid w:val="0"/>
        <w:spacing w:line="360" w:lineRule="auto"/>
        <w:ind w:firstLine="649" w:firstLineChars="202"/>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FF0000"/>
          <w:sz w:val="32"/>
          <w:szCs w:val="32"/>
        </w:rPr>
        <w:t>考试结束时间到，由系统统一收卷。</w:t>
      </w:r>
    </w:p>
    <w:p>
      <w:pPr>
        <w:pStyle w:val="24"/>
        <w:snapToGrid w:val="0"/>
        <w:spacing w:line="360" w:lineRule="auto"/>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2）在考试过程中如遇到设备或操作等技术问题，可点击“</w:t>
      </w:r>
      <w:r>
        <w:rPr>
          <w:rFonts w:hint="eastAsia" w:ascii="仿宋" w:hAnsi="仿宋" w:eastAsia="仿宋" w:cs="仿宋"/>
          <w:b/>
          <w:bCs/>
          <w:color w:val="000000" w:themeColor="text1"/>
          <w:sz w:val="32"/>
          <w:szCs w:val="32"/>
          <w14:textFill>
            <w14:solidFill>
              <w14:schemeClr w14:val="tx1"/>
            </w14:solidFill>
          </w14:textFill>
        </w:rPr>
        <w:t>技术支持</w:t>
      </w:r>
      <w:r>
        <w:rPr>
          <w:rFonts w:hint="eastAsia" w:ascii="仿宋" w:hAnsi="仿宋" w:eastAsia="仿宋" w:cs="仿宋"/>
          <w:color w:val="000000" w:themeColor="text1"/>
          <w:sz w:val="32"/>
          <w:szCs w:val="32"/>
          <w14:textFill>
            <w14:solidFill>
              <w14:schemeClr w14:val="tx1"/>
            </w14:solidFill>
          </w14:textFill>
        </w:rPr>
        <w:t>”获取帮助（如下图17所示）；</w:t>
      </w:r>
    </w:p>
    <w:p>
      <w:pPr>
        <w:pStyle w:val="24"/>
        <w:snapToGrid w:val="0"/>
        <w:spacing w:line="360" w:lineRule="auto"/>
        <w:ind w:left="420"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4"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pPr>
        <w:pStyle w:val="24"/>
        <w:snapToGrid w:val="0"/>
        <w:spacing w:line="360" w:lineRule="auto"/>
        <w:ind w:firstLine="320" w:firstLineChars="10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（图17）</w:t>
      </w:r>
    </w:p>
    <w:p>
      <w:pPr>
        <w:pStyle w:val="24"/>
        <w:snapToGrid w:val="0"/>
        <w:spacing w:line="360" w:lineRule="auto"/>
        <w:ind w:firstLine="643"/>
        <w:jc w:val="both"/>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FF0000"/>
          <w:sz w:val="32"/>
          <w:szCs w:val="32"/>
        </w:rPr>
        <w:t>特别提醒：</w:t>
      </w:r>
      <w:r>
        <w:rPr>
          <w:rFonts w:hint="eastAsia" w:ascii="仿宋" w:hAnsi="仿宋" w:eastAsia="仿宋" w:cs="仿宋"/>
          <w:b/>
          <w:color w:val="FF0000"/>
          <w:sz w:val="32"/>
          <w:szCs w:val="32"/>
        </w:rPr>
        <w:t>技术支持仅解答考试系统相关的问题；严禁向技术支持透露或咨询与考试内容有关的问题。</w:t>
      </w:r>
    </w:p>
    <w:p>
      <w:pPr>
        <w:pStyle w:val="24"/>
        <w:snapToGrid w:val="0"/>
        <w:spacing w:line="360" w:lineRule="auto"/>
        <w:ind w:firstLine="64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在线考试开启监控（即第一视角监控）的情况下，要求考试设备的摄像头保持正面面对考生。建议考生的完整的头部、肩部处在监控范围内，并露出双耳。（如下图18所示）考试设备四周光线充足、均匀，避免监控画面过暗或过亮，导致监控效果不佳被判定为违纪；</w:t>
      </w:r>
    </w:p>
    <w:p>
      <w:pPr>
        <w:pStyle w:val="24"/>
        <w:snapToGrid w:val="0"/>
        <w:spacing w:line="360" w:lineRule="auto"/>
        <w:ind w:firstLine="0" w:firstLineChars="0"/>
        <w:jc w:val="center"/>
        <w:rPr>
          <w:rFonts w:ascii="仿宋" w:hAnsi="仿宋" w:eastAsia="仿宋" w:cs="仿宋"/>
          <w:color w:val="000000" w:themeColor="text1"/>
          <w:sz w:val="32"/>
          <w:szCs w:val="32"/>
          <w:highlight w:val="lightGray"/>
          <w14:textFill>
            <w14:solidFill>
              <w14:schemeClr w14:val="tx1"/>
            </w14:solidFill>
          </w14:textFill>
        </w:rPr>
      </w:pPr>
      <w:r>
        <w:rPr>
          <w:rFonts w:hint="eastAsia" w:ascii="仿宋" w:hAnsi="仿宋" w:eastAsia="仿宋" w:cs="仿宋"/>
          <w:sz w:val="32"/>
          <w:szCs w:val="32"/>
        </w:rP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3134346" cy="2316690"/>
                    </a:xfrm>
                    <a:prstGeom prst="rect">
                      <a:avLst/>
                    </a:prstGeom>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highlight w:val="lightGray"/>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（图18）</w:t>
      </w:r>
    </w:p>
    <w:p>
      <w:pPr>
        <w:pStyle w:val="24"/>
        <w:snapToGrid w:val="0"/>
        <w:spacing w:line="360" w:lineRule="auto"/>
        <w:ind w:firstLine="640"/>
        <w:jc w:val="both"/>
        <w:rPr>
          <w:rFonts w:hint="eastAsia" w:ascii="仿宋" w:hAnsi="仿宋" w:eastAsia="仿宋" w:cs="仿宋"/>
          <w:b/>
          <w:color w:val="FF0000"/>
          <w:sz w:val="32"/>
          <w:szCs w:val="32"/>
          <w:lang w:eastAsia="zh-CN"/>
        </w:rPr>
      </w:pPr>
      <w:r>
        <w:rPr>
          <w:rFonts w:hint="eastAsia" w:ascii="仿宋" w:hAnsi="仿宋" w:eastAsia="仿宋" w:cs="仿宋"/>
          <w:color w:val="000000" w:themeColor="text1"/>
          <w:sz w:val="32"/>
          <w:szCs w:val="32"/>
          <w14:textFill>
            <w14:solidFill>
              <w14:schemeClr w14:val="tx1"/>
            </w14:solidFill>
          </w14:textFill>
        </w:rPr>
        <w:t>4）考试过程中，考试系统答题界面右上角倒计时作为考试计时工具。但是，当考试过程受到断电、设备故障等异常情况影响，考试系统因有断点续考功能，系统倒计时将不会扣除中间延误时间，在考试结束时仍然会显示有剩余时间。</w:t>
      </w:r>
      <w:r>
        <w:rPr>
          <w:rFonts w:hint="eastAsia" w:ascii="仿宋" w:hAnsi="仿宋" w:eastAsia="仿宋" w:cs="仿宋"/>
          <w:sz w:val="32"/>
          <w:szCs w:val="32"/>
        </w:rPr>
        <w:t>到达考试指定的结束时间后，无论是否完成答题或倒计时是否有剩余时间，系统都将统一收卷，请考生注意作答时间</w:t>
      </w:r>
      <w:r>
        <w:rPr>
          <w:rFonts w:hint="eastAsia" w:ascii="仿宋" w:hAnsi="仿宋" w:eastAsia="仿宋" w:cs="仿宋"/>
          <w:sz w:val="32"/>
          <w:szCs w:val="32"/>
          <w:lang w:eastAsia="zh-CN"/>
        </w:rPr>
        <w:t>。</w:t>
      </w:r>
    </w:p>
    <w:p>
      <w:pPr>
        <w:pStyle w:val="2"/>
        <w:snapToGrid w:val="0"/>
        <w:spacing w:before="163" w:beforeLines="50" w:after="163" w:afterLines="50" w:line="560" w:lineRule="exact"/>
        <w:ind w:firstLine="643" w:firstLineChars="200"/>
        <w:rPr>
          <w:rFonts w:ascii="仿宋" w:hAnsi="仿宋" w:eastAsia="仿宋" w:cs="仿宋"/>
          <w:color w:val="000000" w:themeColor="text1"/>
          <w:sz w:val="32"/>
          <w:szCs w:val="32"/>
          <w14:textFill>
            <w14:solidFill>
              <w14:schemeClr w14:val="tx1"/>
            </w14:solidFill>
          </w14:textFill>
        </w:rPr>
      </w:pPr>
      <w:bookmarkStart w:id="18" w:name="_第二视角鹰眼监控要求"/>
      <w:bookmarkEnd w:id="18"/>
      <w:bookmarkStart w:id="19" w:name="_Toc31027"/>
      <w:r>
        <w:rPr>
          <w:rFonts w:hint="eastAsia" w:ascii="仿宋" w:hAnsi="仿宋" w:eastAsia="仿宋" w:cs="仿宋"/>
          <w:color w:val="000000" w:themeColor="text1"/>
          <w:sz w:val="32"/>
          <w:szCs w:val="32"/>
          <w14:textFill>
            <w14:solidFill>
              <w14:schemeClr w14:val="tx1"/>
            </w14:solidFill>
          </w14:textFill>
        </w:rPr>
        <w:t>（四）第二视角鹰眼监控的架设</w:t>
      </w:r>
      <w:bookmarkEnd w:id="19"/>
    </w:p>
    <w:p>
      <w:pPr>
        <w:snapToGrid w:val="0"/>
        <w:spacing w:line="360" w:lineRule="auto"/>
        <w:ind w:firstLine="640" w:firstLineChars="20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第二视角鹰眼监控设备摄像头建议架设在考试设备的侧后方、距离1.5米-2米处、摄像头高度1.2-1.5米，与考试位置成45度角（如下图19所示）。</w:t>
      </w:r>
    </w:p>
    <w:p>
      <w:pPr>
        <w:snapToGrid w:val="0"/>
        <w:spacing w:line="360" w:lineRule="auto"/>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（图19）</w:t>
      </w:r>
    </w:p>
    <w:p>
      <w:pPr>
        <w:snapToGrid w:val="0"/>
        <w:spacing w:line="360" w:lineRule="auto"/>
        <w:ind w:firstLine="640" w:firstLineChars="20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二视角鹰眼监控设备架设好以后，可以使用前置摄像头的拍照功能，查看监控效果、调试监控角度。考生第二视角鹰眼监控视频画面应确保考试电脑屏幕、键盘、全身（注意手和键盘不要被身体遮挡）和桌面可见，保证考试区域光线均匀充足（正确第二视角鹰眼监控摆放位置如下图20所示），避免监控画面过暗或过亮，导致监控效果不佳被判定为违纪。</w:t>
      </w:r>
    </w:p>
    <w:p>
      <w:pPr>
        <w:snapToGrid w:val="0"/>
        <w:spacing w:line="360" w:lineRule="auto"/>
        <w:ind w:firstLine="640" w:firstLineChars="20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最后，仔细检查</w:t>
      </w:r>
      <w:r>
        <w:rPr>
          <w:rFonts w:hint="eastAsia" w:ascii="仿宋" w:hAnsi="仿宋" w:eastAsia="仿宋" w:cs="仿宋"/>
          <w:color w:val="000000" w:themeColor="text1"/>
          <w:sz w:val="32"/>
          <w:szCs w:val="32"/>
          <w:lang w:val="en-US" w:eastAsia="zh-CN"/>
          <w14:textFill>
            <w14:solidFill>
              <w14:schemeClr w14:val="tx1"/>
            </w14:solidFill>
          </w14:textFill>
        </w:rPr>
        <w:t>鹰眼</w:t>
      </w:r>
      <w:r>
        <w:rPr>
          <w:rFonts w:hint="eastAsia" w:ascii="仿宋" w:hAnsi="仿宋" w:eastAsia="仿宋" w:cs="仿宋"/>
          <w:color w:val="000000" w:themeColor="text1"/>
          <w:sz w:val="32"/>
          <w:szCs w:val="32"/>
          <w14:textFill>
            <w14:solidFill>
              <w14:schemeClr w14:val="tx1"/>
            </w14:solidFill>
          </w14:textFill>
        </w:rPr>
        <w:t>监控设备摆放的稳定程度，避免考中设备倾倒造成损失。</w:t>
      </w:r>
    </w:p>
    <w:p>
      <w:pPr>
        <w:snapToGrid w:val="0"/>
        <w:spacing w:line="360" w:lineRule="auto"/>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24"/>
        <w:snapToGrid w:val="0"/>
        <w:spacing w:line="360" w:lineRule="auto"/>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highlight w:val="lightGray"/>
          <w14:textFill>
            <w14:solidFill>
              <w14:schemeClr w14:val="tx1"/>
            </w14:solidFill>
          </w14:textFill>
        </w:rPr>
        <w:t>（图20）</w:t>
      </w:r>
    </w:p>
    <w:p>
      <w:pPr>
        <w:snapToGrid w:val="0"/>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考试过程中采集的监控信息，将只允许考试主办方查阅，作为判定考生是否遵守考试规则的辅助依据；不会用在除此之外的其他用途。</w:t>
      </w:r>
    </w:p>
    <w:p>
      <w:pPr>
        <w:pStyle w:val="4"/>
        <w:spacing w:before="0" w:after="0" w:line="560" w:lineRule="exact"/>
        <w:ind w:firstLine="640" w:firstLineChars="200"/>
        <w:rPr>
          <w:rFonts w:ascii="黑体" w:hAnsi="黑体" w:eastAsia="黑体" w:cstheme="majorBidi"/>
          <w:b w:val="0"/>
        </w:rPr>
      </w:pPr>
      <w:bookmarkStart w:id="20" w:name="_Toc19012"/>
      <w:r>
        <w:rPr>
          <w:rFonts w:hint="eastAsia" w:ascii="黑体" w:hAnsi="黑体" w:eastAsia="黑体" w:cstheme="majorBidi"/>
          <w:b w:val="0"/>
        </w:rPr>
        <w:t>四、设备调试及模拟考试注意事项</w:t>
      </w:r>
      <w:bookmarkEnd w:id="20"/>
    </w:p>
    <w:p>
      <w:pPr>
        <w:spacing w:line="360" w:lineRule="auto"/>
        <w:ind w:firstLine="601"/>
        <w:rPr>
          <w:rFonts w:ascii="仿宋" w:hAnsi="仿宋" w:eastAsia="仿宋" w:cs="仿宋"/>
          <w:sz w:val="32"/>
          <w:szCs w:val="32"/>
        </w:rPr>
      </w:pPr>
      <w:r>
        <w:rPr>
          <w:rFonts w:hint="eastAsia" w:ascii="仿宋" w:hAnsi="仿宋" w:eastAsia="仿宋" w:cs="仿宋"/>
          <w:sz w:val="32"/>
          <w:szCs w:val="32"/>
        </w:rPr>
        <w:t>设备调试及模拟考试主要用于熟悉考试系统，了解考试流程、调试软硬件环境，请务必重视并在规定的设备调试及模拟考试时间段内参加。设备调试及模拟考试时应注意以下内容：</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1.打开在线考试客户端，输入模拟考试口令，使用准考证号(本人身份证号，</w:t>
      </w:r>
      <w:r>
        <w:rPr>
          <w:rFonts w:hint="eastAsia" w:ascii="仿宋" w:hAnsi="仿宋" w:eastAsia="仿宋" w:cs="仿宋"/>
          <w:b/>
          <w:bCs/>
          <w:color w:val="FF0000"/>
          <w:sz w:val="32"/>
          <w:szCs w:val="32"/>
        </w:rPr>
        <w:t>字母X需大写</w:t>
      </w:r>
      <w:r>
        <w:rPr>
          <w:rFonts w:ascii="仿宋" w:hAnsi="仿宋" w:eastAsia="仿宋" w:cs="仿宋"/>
          <w:sz w:val="32"/>
          <w:szCs w:val="32"/>
        </w:rPr>
        <w:t>)</w:t>
      </w:r>
      <w:r>
        <w:rPr>
          <w:rFonts w:hint="eastAsia" w:ascii="仿宋" w:hAnsi="仿宋" w:eastAsia="仿宋" w:cs="仿宋"/>
          <w:sz w:val="32"/>
          <w:szCs w:val="32"/>
        </w:rPr>
        <w:t>登录。</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2.模拟考试阶段不设登录和迟到时间限制，请考生务必按照通知要求，在正式考试前规定的时间内完成考试客户端的安装和模拟考试。模拟考试题目内容与正式考试内容无关，且不记入正式考试成绩，完成调试及作答后考生可交卷，结束模拟考试。</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3.考生应尽量答完所有模拟考试题目，答题时注意系统的显示、跳转、切换等功能是否完整和正常，若有异常请及时与考试页面技术支持联系获取帮助。</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4.请务必调整摄像头的清晰度及采光，并正面面对考生，确保考试全程能清晰、完整的拍摄到考生。</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5.请务必调整麦克风的音量至最大，确保声音能被清晰录制。</w:t>
      </w:r>
    </w:p>
    <w:p>
      <w:pPr>
        <w:spacing w:line="360" w:lineRule="auto"/>
        <w:ind w:firstLine="601"/>
        <w:jc w:val="both"/>
      </w:pPr>
      <w:r>
        <w:rPr>
          <w:rFonts w:hint="eastAsia" w:ascii="仿宋" w:hAnsi="仿宋" w:eastAsia="仿宋" w:cs="仿宋"/>
          <w:sz w:val="32"/>
          <w:szCs w:val="32"/>
        </w:rPr>
        <w:t>6.模拟考试结束后，请勿卸载客户端，以便正式考试使用。</w:t>
      </w:r>
      <w:r>
        <w:rPr>
          <w:rFonts w:hint="eastAsia" w:ascii="仿宋" w:hAnsi="仿宋" w:eastAsia="仿宋" w:cs="仿宋"/>
          <w:b/>
          <w:color w:val="FF0000"/>
          <w:sz w:val="32"/>
          <w:szCs w:val="32"/>
        </w:rPr>
        <w:t>切记调试好的考试设备到正式考试之前，不要再安装其他软件，保持良好运行状态。</w:t>
      </w:r>
    </w:p>
    <w:p>
      <w:pPr>
        <w:spacing w:line="360" w:lineRule="auto"/>
        <w:ind w:firstLine="601"/>
        <w:rPr>
          <w:rFonts w:ascii="仿宋" w:hAnsi="仿宋" w:eastAsia="仿宋" w:cs="仿宋"/>
          <w:b/>
          <w:color w:val="FF0000"/>
          <w:sz w:val="32"/>
          <w:szCs w:val="32"/>
        </w:rPr>
      </w:pPr>
      <w:r>
        <w:rPr>
          <w:rFonts w:hint="eastAsia" w:ascii="仿宋" w:hAnsi="仿宋" w:eastAsia="仿宋" w:cs="仿宋"/>
          <w:b/>
          <w:color w:val="FF0000"/>
          <w:sz w:val="32"/>
          <w:szCs w:val="32"/>
        </w:rPr>
        <w:t>特别提醒：如考生未按要求完成模拟考试，可能在正式考试中因系统或网络故障造成考试时间损失或无法完成考试，此类因考生个人设备或网络原因造成的问题将无法得到补时或补考的机会。</w:t>
      </w:r>
    </w:p>
    <w:p>
      <w:pPr>
        <w:pStyle w:val="4"/>
        <w:spacing w:before="0" w:after="0" w:line="560" w:lineRule="exact"/>
        <w:ind w:firstLine="640" w:firstLineChars="200"/>
        <w:rPr>
          <w:rFonts w:ascii="黑体" w:hAnsi="黑体" w:eastAsia="黑体" w:cstheme="majorBidi"/>
          <w:b w:val="0"/>
        </w:rPr>
      </w:pPr>
      <w:bookmarkStart w:id="21" w:name="_Toc24403"/>
      <w:r>
        <w:rPr>
          <w:rFonts w:hint="eastAsia" w:ascii="黑体" w:hAnsi="黑体" w:eastAsia="黑体" w:cstheme="majorBidi"/>
          <w:b w:val="0"/>
        </w:rPr>
        <w:t>五、正式考试注意事项</w:t>
      </w:r>
      <w:bookmarkEnd w:id="21"/>
    </w:p>
    <w:p>
      <w:pPr>
        <w:spacing w:line="360" w:lineRule="auto"/>
        <w:ind w:firstLine="601"/>
        <w:rPr>
          <w:rFonts w:ascii="仿宋" w:hAnsi="仿宋" w:eastAsia="仿宋" w:cs="仿宋"/>
          <w:sz w:val="32"/>
          <w:szCs w:val="32"/>
        </w:rPr>
      </w:pPr>
      <w:r>
        <w:rPr>
          <w:rFonts w:hint="eastAsia" w:ascii="仿宋" w:hAnsi="仿宋" w:eastAsia="仿宋" w:cs="仿宋"/>
          <w:sz w:val="32"/>
          <w:szCs w:val="32"/>
        </w:rPr>
        <w:t>1.正式考试口令与模拟考试的口令不同；</w:t>
      </w:r>
    </w:p>
    <w:p>
      <w:pPr>
        <w:spacing w:line="360" w:lineRule="auto"/>
        <w:ind w:firstLine="601"/>
        <w:rPr>
          <w:rFonts w:ascii="仿宋" w:hAnsi="仿宋" w:eastAsia="仿宋" w:cs="仿宋"/>
          <w:sz w:val="32"/>
          <w:szCs w:val="32"/>
        </w:rPr>
      </w:pPr>
      <w:r>
        <w:rPr>
          <w:rFonts w:hint="eastAsia" w:ascii="仿宋" w:hAnsi="仿宋" w:eastAsia="仿宋" w:cs="仿宋"/>
          <w:sz w:val="32"/>
          <w:szCs w:val="32"/>
        </w:rPr>
        <w:t>2.请使用正确的准考证号（本人身份证号，</w:t>
      </w:r>
      <w:r>
        <w:rPr>
          <w:rFonts w:hint="eastAsia" w:ascii="仿宋" w:hAnsi="仿宋" w:eastAsia="仿宋" w:cs="仿宋"/>
          <w:color w:val="FF0000"/>
          <w:sz w:val="32"/>
          <w:szCs w:val="32"/>
        </w:rPr>
        <w:t>字母</w:t>
      </w:r>
      <w:r>
        <w:rPr>
          <w:rFonts w:ascii="仿宋" w:hAnsi="仿宋" w:eastAsia="仿宋" w:cs="仿宋"/>
          <w:color w:val="FF0000"/>
          <w:sz w:val="32"/>
          <w:szCs w:val="32"/>
        </w:rPr>
        <w:t>X</w:t>
      </w:r>
      <w:r>
        <w:rPr>
          <w:rFonts w:hint="eastAsia" w:ascii="仿宋" w:hAnsi="仿宋" w:eastAsia="仿宋" w:cs="仿宋"/>
          <w:color w:val="FF0000"/>
          <w:sz w:val="32"/>
          <w:szCs w:val="32"/>
        </w:rPr>
        <w:t>需大写</w:t>
      </w:r>
      <w:r>
        <w:rPr>
          <w:rFonts w:hint="eastAsia" w:ascii="仿宋" w:hAnsi="仿宋" w:eastAsia="仿宋" w:cs="仿宋"/>
          <w:sz w:val="32"/>
          <w:szCs w:val="32"/>
        </w:rPr>
        <w:t>）登录；</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3.进入考试系统前应关闭其他网页和软件，如安全卫士、电脑管家及各类通讯软件等；</w:t>
      </w:r>
    </w:p>
    <w:p>
      <w:pPr>
        <w:spacing w:line="360" w:lineRule="auto"/>
        <w:ind w:firstLine="601"/>
        <w:jc w:val="both"/>
        <w:rPr>
          <w:rFonts w:ascii="仿宋" w:hAnsi="仿宋" w:eastAsia="仿宋" w:cs="仿宋"/>
          <w:color w:val="333333"/>
          <w:sz w:val="32"/>
          <w:szCs w:val="32"/>
        </w:rPr>
      </w:pPr>
      <w:r>
        <w:rPr>
          <w:rFonts w:hint="eastAsia" w:ascii="仿宋" w:hAnsi="仿宋" w:eastAsia="仿宋" w:cs="仿宋"/>
          <w:sz w:val="32"/>
          <w:szCs w:val="32"/>
        </w:rPr>
        <w:t>4.正式考试开始前30分钟，考生可以登录在线考试系统进行</w:t>
      </w:r>
      <w:r>
        <w:rPr>
          <w:rFonts w:hint="eastAsia" w:ascii="仿宋" w:hAnsi="仿宋" w:eastAsia="仿宋" w:cs="仿宋"/>
          <w:b/>
          <w:bCs/>
          <w:color w:val="FF0000"/>
          <w:sz w:val="32"/>
          <w:szCs w:val="32"/>
        </w:rPr>
        <w:t>正脸拍照</w:t>
      </w:r>
      <w:r>
        <w:rPr>
          <w:rFonts w:hint="eastAsia" w:ascii="仿宋" w:hAnsi="仿宋" w:eastAsia="仿宋" w:cs="仿宋"/>
          <w:sz w:val="32"/>
          <w:szCs w:val="32"/>
        </w:rPr>
        <w:t>。为避免意外因素影响，</w:t>
      </w:r>
      <w:r>
        <w:rPr>
          <w:rFonts w:hint="eastAsia" w:ascii="仿宋" w:hAnsi="仿宋" w:eastAsia="仿宋" w:cs="仿宋"/>
          <w:b/>
          <w:bCs/>
          <w:sz w:val="32"/>
          <w:szCs w:val="32"/>
        </w:rPr>
        <w:t>请尽量提前登录</w:t>
      </w:r>
      <w:r>
        <w:rPr>
          <w:rFonts w:hint="eastAsia" w:ascii="仿宋" w:hAnsi="仿宋" w:eastAsia="仿宋" w:cs="仿宋"/>
          <w:sz w:val="32"/>
          <w:szCs w:val="32"/>
        </w:rPr>
        <w:t>，合理安排好考试时间。登录后，请认真阅读考生须知。</w:t>
      </w:r>
    </w:p>
    <w:p>
      <w:pPr>
        <w:spacing w:line="360" w:lineRule="auto"/>
        <w:ind w:firstLine="601"/>
        <w:rPr>
          <w:rFonts w:ascii="仿宋" w:hAnsi="仿宋" w:eastAsia="仿宋" w:cs="仿宋"/>
          <w:sz w:val="32"/>
          <w:szCs w:val="32"/>
        </w:rPr>
      </w:pPr>
      <w:r>
        <w:rPr>
          <w:rFonts w:ascii="仿宋" w:hAnsi="仿宋" w:eastAsia="仿宋" w:cs="仿宋"/>
          <w:sz w:val="32"/>
          <w:szCs w:val="32"/>
        </w:rPr>
        <w:t>5</w:t>
      </w:r>
      <w:r>
        <w:rPr>
          <w:rFonts w:hint="eastAsia" w:ascii="仿宋" w:hAnsi="仿宋" w:eastAsia="仿宋" w:cs="仿宋"/>
          <w:sz w:val="32"/>
          <w:szCs w:val="32"/>
        </w:rPr>
        <w:t>.到达考试指定的结束时间后，无论是否完成答题或倒计时是否有剩余时间，系统都将统一收卷，请考生注意作答时间；</w:t>
      </w:r>
    </w:p>
    <w:p>
      <w:pPr>
        <w:spacing w:line="360" w:lineRule="auto"/>
        <w:ind w:firstLine="601"/>
        <w:rPr>
          <w:rFonts w:ascii="仿宋" w:hAnsi="仿宋" w:eastAsia="仿宋" w:cs="仿宋"/>
          <w:sz w:val="32"/>
          <w:szCs w:val="32"/>
        </w:rPr>
      </w:pPr>
      <w:r>
        <w:rPr>
          <w:rFonts w:ascii="仿宋" w:hAnsi="仿宋" w:eastAsia="仿宋" w:cs="仿宋"/>
          <w:sz w:val="32"/>
          <w:szCs w:val="32"/>
        </w:rPr>
        <w:t>6</w:t>
      </w:r>
      <w:r>
        <w:rPr>
          <w:rFonts w:hint="eastAsia" w:ascii="仿宋" w:hAnsi="仿宋" w:eastAsia="仿宋" w:cs="仿宋"/>
          <w:sz w:val="32"/>
          <w:szCs w:val="32"/>
        </w:rPr>
        <w:t>.考试过程中禁止使用耳机耳麦设备，建议外放音响；</w:t>
      </w:r>
    </w:p>
    <w:p>
      <w:pPr>
        <w:spacing w:line="360" w:lineRule="auto"/>
        <w:ind w:firstLine="601"/>
        <w:rPr>
          <w:rFonts w:ascii="仿宋" w:hAnsi="仿宋" w:eastAsia="仿宋" w:cs="仿宋"/>
          <w:sz w:val="32"/>
          <w:szCs w:val="32"/>
        </w:rPr>
      </w:pPr>
      <w:r>
        <w:rPr>
          <w:rFonts w:ascii="仿宋" w:hAnsi="仿宋" w:eastAsia="仿宋" w:cs="仿宋"/>
          <w:sz w:val="32"/>
          <w:szCs w:val="32"/>
        </w:rPr>
        <w:t>7</w:t>
      </w:r>
      <w:r>
        <w:rPr>
          <w:rFonts w:hint="eastAsia" w:ascii="仿宋" w:hAnsi="仿宋" w:eastAsia="仿宋" w:cs="仿宋"/>
          <w:sz w:val="32"/>
          <w:szCs w:val="32"/>
        </w:rPr>
        <w:t>.考试过程中，若发生系统故障等问题，请及时联系技术支持获取帮助，故障解决后，考生可重新进入考试继续作答，之前的作答结果会实时联网保存。</w:t>
      </w:r>
    </w:p>
    <w:p>
      <w:pPr>
        <w:spacing w:line="360" w:lineRule="auto"/>
        <w:ind w:firstLine="601"/>
        <w:rPr>
          <w:rFonts w:ascii="仿宋" w:hAnsi="仿宋" w:eastAsia="仿宋" w:cs="仿宋"/>
          <w:b/>
          <w:color w:val="FF0000"/>
          <w:sz w:val="32"/>
          <w:szCs w:val="32"/>
        </w:rPr>
      </w:pPr>
      <w:r>
        <w:rPr>
          <w:rFonts w:hint="eastAsia" w:ascii="仿宋" w:hAnsi="仿宋" w:eastAsia="仿宋" w:cs="仿宋"/>
          <w:b/>
          <w:color w:val="FF0000"/>
          <w:sz w:val="32"/>
          <w:szCs w:val="32"/>
        </w:rPr>
        <w:t>特别提醒：考试期间如因</w:t>
      </w:r>
      <w:r>
        <w:rPr>
          <w:rFonts w:hint="eastAsia" w:ascii="仿宋" w:hAnsi="仿宋" w:eastAsia="仿宋" w:cs="仿宋"/>
          <w:b/>
          <w:color w:val="FF0000"/>
          <w:sz w:val="32"/>
          <w:szCs w:val="32"/>
          <w:lang w:val="en-US" w:eastAsia="zh-CN"/>
        </w:rPr>
        <w:t>个人</w:t>
      </w:r>
      <w:r>
        <w:rPr>
          <w:rFonts w:hint="eastAsia" w:ascii="仿宋" w:hAnsi="仿宋" w:eastAsia="仿宋" w:cs="仿宋"/>
          <w:b/>
          <w:color w:val="FF0000"/>
          <w:sz w:val="32"/>
          <w:szCs w:val="32"/>
        </w:rPr>
        <w:t>设备或网络故障导致考试时间损失或无法完成考试的，将无法获得补时和补考的机会，相关后果由考生自行承担。</w:t>
      </w:r>
    </w:p>
    <w:p>
      <w:pPr>
        <w:spacing w:line="360" w:lineRule="auto"/>
        <w:ind w:firstLine="601"/>
        <w:jc w:val="both"/>
        <w:rPr>
          <w:rFonts w:ascii="仿宋" w:hAnsi="仿宋" w:eastAsia="仿宋" w:cs="仿宋"/>
          <w:b/>
          <w:bCs/>
          <w:color w:val="FF0000"/>
          <w:sz w:val="32"/>
          <w:szCs w:val="32"/>
        </w:rPr>
      </w:pPr>
    </w:p>
    <w:p>
      <w:pPr>
        <w:pStyle w:val="4"/>
        <w:spacing w:before="0" w:after="0" w:line="560" w:lineRule="exact"/>
        <w:ind w:firstLine="640" w:firstLineChars="200"/>
        <w:rPr>
          <w:rFonts w:ascii="黑体" w:hAnsi="黑体" w:eastAsia="黑体" w:cstheme="majorBidi"/>
          <w:b w:val="0"/>
        </w:rPr>
      </w:pPr>
      <w:bookmarkStart w:id="22" w:name="_Toc11983"/>
      <w:r>
        <w:rPr>
          <w:rFonts w:hint="eastAsia" w:ascii="黑体" w:hAnsi="黑体" w:eastAsia="黑体" w:cstheme="majorBidi"/>
          <w:b w:val="0"/>
          <w:lang w:val="en-US" w:eastAsia="zh-CN"/>
        </w:rPr>
        <w:t>六</w:t>
      </w:r>
      <w:r>
        <w:rPr>
          <w:rFonts w:hint="eastAsia" w:ascii="黑体" w:hAnsi="黑体" w:eastAsia="黑体" w:cstheme="majorBidi"/>
          <w:b w:val="0"/>
        </w:rPr>
        <w:t>、考试系统监控要求</w:t>
      </w:r>
      <w:bookmarkEnd w:id="22"/>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考试系统使用AI监考技术对考生身份特征进行识别，并全程远程人工监考，实现对所有考生100%的监考全覆盖。为保证识别效率，避免被误判，考试时，考生应注意以下事项：</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1.考生应知悉，从登录在线考试系统直至考试结束退出的全过程，都属于监考的范围，考生应全程遵守考试纪律；</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2.注意仪容干净整洁，不要佩戴口罩、墨镜、帽子、夸张的眼镜等饰品，以免形象与报名照片差异过大，被系统判定为有替考嫌疑；</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3.保持正面面对摄像头就坐，头部到肩部应始终完整地处于摄像头监控画面中，避免出现半幅正脸、侧脸等影响监控质量的情况；</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4.不要用手或其他物品遮挡面部；</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5.考试区域需光线良好，保证考生正面形象能清晰识别。避免因考生面部背光、或摄像头对着窗户等强光源导致识别失败。</w:t>
      </w:r>
    </w:p>
    <w:p>
      <w:pPr>
        <w:spacing w:line="360" w:lineRule="auto"/>
        <w:ind w:firstLine="601"/>
        <w:jc w:val="both"/>
        <w:rPr>
          <w:rFonts w:ascii="仿宋" w:hAnsi="仿宋" w:eastAsia="仿宋" w:cs="仿宋"/>
          <w:sz w:val="32"/>
          <w:szCs w:val="32"/>
        </w:rPr>
      </w:pPr>
      <w:r>
        <w:rPr>
          <w:rFonts w:hint="eastAsia" w:ascii="仿宋" w:hAnsi="仿宋" w:eastAsia="仿宋" w:cs="仿宋"/>
          <w:sz w:val="32"/>
          <w:szCs w:val="32"/>
        </w:rPr>
        <w:t>6.考试过程中，不要频繁、大幅度变换身体位置和姿势，不随意离座，避免因脱离监控范围被认定为违纪。</w:t>
      </w:r>
    </w:p>
    <w:p>
      <w:pPr>
        <w:snapToGrid w:val="0"/>
        <w:spacing w:line="360" w:lineRule="auto"/>
        <w:ind w:firstLine="420"/>
        <w:rPr>
          <w:rFonts w:ascii="仿宋" w:hAnsi="仿宋" w:eastAsia="仿宋" w:cs="仿宋"/>
          <w:color w:val="000000" w:themeColor="text1"/>
          <w14:textFill>
            <w14:solidFill>
              <w14:schemeClr w14:val="tx1"/>
            </w14:solidFill>
          </w14:textFill>
        </w:rPr>
      </w:pPr>
    </w:p>
    <w:sectPr>
      <w:headerReference r:id="rId3" w:type="default"/>
      <w:footerReference r:id="rId4" w:type="default"/>
      <w:pgSz w:w="11906" w:h="16838"/>
      <w:pgMar w:top="2098" w:right="1474" w:bottom="1985" w:left="1588"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9"/>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24</w:t>
            </w:r>
            <w:r>
              <w:rPr>
                <w:b/>
                <w:bCs/>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tabs>
        <w:tab w:val="left" w:pos="1951"/>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0ZGUyY2I1ZDlmYjA3MzczY2I2N2M0ZjNhYzRiMzYifQ=="/>
  </w:docVars>
  <w:rsids>
    <w:rsidRoot w:val="2D6B72DA"/>
    <w:rsid w:val="0000509D"/>
    <w:rsid w:val="00012F90"/>
    <w:rsid w:val="00020C12"/>
    <w:rsid w:val="0002213F"/>
    <w:rsid w:val="00025B93"/>
    <w:rsid w:val="000334EF"/>
    <w:rsid w:val="00037D6F"/>
    <w:rsid w:val="00045156"/>
    <w:rsid w:val="00045E89"/>
    <w:rsid w:val="00050DBB"/>
    <w:rsid w:val="00051352"/>
    <w:rsid w:val="00052400"/>
    <w:rsid w:val="00052A15"/>
    <w:rsid w:val="00056581"/>
    <w:rsid w:val="000609DD"/>
    <w:rsid w:val="00061C1B"/>
    <w:rsid w:val="00064063"/>
    <w:rsid w:val="000643C1"/>
    <w:rsid w:val="00065AD7"/>
    <w:rsid w:val="00065DF7"/>
    <w:rsid w:val="00066ECA"/>
    <w:rsid w:val="00075AAD"/>
    <w:rsid w:val="0007792B"/>
    <w:rsid w:val="00086D55"/>
    <w:rsid w:val="00096337"/>
    <w:rsid w:val="000970D8"/>
    <w:rsid w:val="000A107D"/>
    <w:rsid w:val="000A398D"/>
    <w:rsid w:val="000A6C73"/>
    <w:rsid w:val="000A7D5C"/>
    <w:rsid w:val="000B72E5"/>
    <w:rsid w:val="000C4BE2"/>
    <w:rsid w:val="000C63B4"/>
    <w:rsid w:val="000D045C"/>
    <w:rsid w:val="000D055B"/>
    <w:rsid w:val="000D1109"/>
    <w:rsid w:val="000D5317"/>
    <w:rsid w:val="000E17F5"/>
    <w:rsid w:val="000E38BA"/>
    <w:rsid w:val="000E6531"/>
    <w:rsid w:val="000E7296"/>
    <w:rsid w:val="000F10A6"/>
    <w:rsid w:val="000F369B"/>
    <w:rsid w:val="000F3B09"/>
    <w:rsid w:val="0010079C"/>
    <w:rsid w:val="00100CE6"/>
    <w:rsid w:val="00101A53"/>
    <w:rsid w:val="00102613"/>
    <w:rsid w:val="0010546A"/>
    <w:rsid w:val="00106849"/>
    <w:rsid w:val="00111355"/>
    <w:rsid w:val="00116097"/>
    <w:rsid w:val="001219B4"/>
    <w:rsid w:val="001236E5"/>
    <w:rsid w:val="001311B0"/>
    <w:rsid w:val="00131AED"/>
    <w:rsid w:val="00135CA7"/>
    <w:rsid w:val="00152B1A"/>
    <w:rsid w:val="00160938"/>
    <w:rsid w:val="00163206"/>
    <w:rsid w:val="00163663"/>
    <w:rsid w:val="00165BF1"/>
    <w:rsid w:val="001705F0"/>
    <w:rsid w:val="00170963"/>
    <w:rsid w:val="0017657D"/>
    <w:rsid w:val="00176B42"/>
    <w:rsid w:val="0018194E"/>
    <w:rsid w:val="00182742"/>
    <w:rsid w:val="001833F2"/>
    <w:rsid w:val="001921E4"/>
    <w:rsid w:val="001978D2"/>
    <w:rsid w:val="001A25CB"/>
    <w:rsid w:val="001A51BA"/>
    <w:rsid w:val="001B080C"/>
    <w:rsid w:val="001B442E"/>
    <w:rsid w:val="001B6FC9"/>
    <w:rsid w:val="001C2CC6"/>
    <w:rsid w:val="001C68FF"/>
    <w:rsid w:val="001D4AC9"/>
    <w:rsid w:val="001D72FC"/>
    <w:rsid w:val="001E2A75"/>
    <w:rsid w:val="001E337B"/>
    <w:rsid w:val="001E3F5D"/>
    <w:rsid w:val="001E4C12"/>
    <w:rsid w:val="001F1E89"/>
    <w:rsid w:val="001F6D1D"/>
    <w:rsid w:val="002027D1"/>
    <w:rsid w:val="00206FD5"/>
    <w:rsid w:val="0021416F"/>
    <w:rsid w:val="002318A1"/>
    <w:rsid w:val="0023243B"/>
    <w:rsid w:val="00233479"/>
    <w:rsid w:val="00236721"/>
    <w:rsid w:val="00236BFB"/>
    <w:rsid w:val="00240086"/>
    <w:rsid w:val="002404B9"/>
    <w:rsid w:val="00243431"/>
    <w:rsid w:val="00245E83"/>
    <w:rsid w:val="002462A6"/>
    <w:rsid w:val="002467E9"/>
    <w:rsid w:val="002512E4"/>
    <w:rsid w:val="0025276C"/>
    <w:rsid w:val="00261253"/>
    <w:rsid w:val="00262A2A"/>
    <w:rsid w:val="00265782"/>
    <w:rsid w:val="00271A06"/>
    <w:rsid w:val="0027219D"/>
    <w:rsid w:val="00272608"/>
    <w:rsid w:val="00280706"/>
    <w:rsid w:val="00283028"/>
    <w:rsid w:val="0029373F"/>
    <w:rsid w:val="002939C7"/>
    <w:rsid w:val="00294328"/>
    <w:rsid w:val="002A1C9C"/>
    <w:rsid w:val="002A3D88"/>
    <w:rsid w:val="002A5C3F"/>
    <w:rsid w:val="002A7813"/>
    <w:rsid w:val="002B0BFB"/>
    <w:rsid w:val="002B1183"/>
    <w:rsid w:val="002B2E5A"/>
    <w:rsid w:val="002B67F0"/>
    <w:rsid w:val="002C17B3"/>
    <w:rsid w:val="002C45AE"/>
    <w:rsid w:val="002C69E5"/>
    <w:rsid w:val="002D2700"/>
    <w:rsid w:val="002D5589"/>
    <w:rsid w:val="002D5AE0"/>
    <w:rsid w:val="002D62A6"/>
    <w:rsid w:val="002D6EB8"/>
    <w:rsid w:val="002D78D5"/>
    <w:rsid w:val="002E06B6"/>
    <w:rsid w:val="002E36E0"/>
    <w:rsid w:val="002E4A7C"/>
    <w:rsid w:val="002F1B96"/>
    <w:rsid w:val="002F1CD9"/>
    <w:rsid w:val="002F6793"/>
    <w:rsid w:val="002F69B4"/>
    <w:rsid w:val="00305069"/>
    <w:rsid w:val="00305A9A"/>
    <w:rsid w:val="00307914"/>
    <w:rsid w:val="00312EDA"/>
    <w:rsid w:val="003156E0"/>
    <w:rsid w:val="003257DD"/>
    <w:rsid w:val="00330006"/>
    <w:rsid w:val="003302C5"/>
    <w:rsid w:val="003308AB"/>
    <w:rsid w:val="00334D7C"/>
    <w:rsid w:val="003357CE"/>
    <w:rsid w:val="00337384"/>
    <w:rsid w:val="00341537"/>
    <w:rsid w:val="00344F33"/>
    <w:rsid w:val="00350163"/>
    <w:rsid w:val="00350A00"/>
    <w:rsid w:val="00353728"/>
    <w:rsid w:val="00355247"/>
    <w:rsid w:val="00356668"/>
    <w:rsid w:val="003627C0"/>
    <w:rsid w:val="00362C1E"/>
    <w:rsid w:val="0036332B"/>
    <w:rsid w:val="00363BFE"/>
    <w:rsid w:val="00366412"/>
    <w:rsid w:val="003721CC"/>
    <w:rsid w:val="00372533"/>
    <w:rsid w:val="00372CB1"/>
    <w:rsid w:val="00373E22"/>
    <w:rsid w:val="0037569B"/>
    <w:rsid w:val="00383D79"/>
    <w:rsid w:val="00384D9A"/>
    <w:rsid w:val="003856E6"/>
    <w:rsid w:val="00385EF4"/>
    <w:rsid w:val="00390159"/>
    <w:rsid w:val="00395E86"/>
    <w:rsid w:val="003A15D1"/>
    <w:rsid w:val="003A56AF"/>
    <w:rsid w:val="003A762E"/>
    <w:rsid w:val="003B02EE"/>
    <w:rsid w:val="003B21AC"/>
    <w:rsid w:val="003B6205"/>
    <w:rsid w:val="003B6572"/>
    <w:rsid w:val="003C736D"/>
    <w:rsid w:val="003D0AAA"/>
    <w:rsid w:val="003D206A"/>
    <w:rsid w:val="003D60FF"/>
    <w:rsid w:val="003E00E1"/>
    <w:rsid w:val="003E10B0"/>
    <w:rsid w:val="003E1539"/>
    <w:rsid w:val="003E292B"/>
    <w:rsid w:val="003F14E1"/>
    <w:rsid w:val="003F3032"/>
    <w:rsid w:val="003F7763"/>
    <w:rsid w:val="003F7E0C"/>
    <w:rsid w:val="00400337"/>
    <w:rsid w:val="00404E8B"/>
    <w:rsid w:val="00406198"/>
    <w:rsid w:val="00407427"/>
    <w:rsid w:val="00410767"/>
    <w:rsid w:val="00411BBE"/>
    <w:rsid w:val="004257F8"/>
    <w:rsid w:val="00426017"/>
    <w:rsid w:val="004267D5"/>
    <w:rsid w:val="0043002D"/>
    <w:rsid w:val="00431847"/>
    <w:rsid w:val="004318A9"/>
    <w:rsid w:val="00434192"/>
    <w:rsid w:val="00440028"/>
    <w:rsid w:val="0044060C"/>
    <w:rsid w:val="00447C3E"/>
    <w:rsid w:val="00454462"/>
    <w:rsid w:val="0046091C"/>
    <w:rsid w:val="004629DF"/>
    <w:rsid w:val="004635F7"/>
    <w:rsid w:val="00463F78"/>
    <w:rsid w:val="0047164F"/>
    <w:rsid w:val="004811FB"/>
    <w:rsid w:val="00481458"/>
    <w:rsid w:val="00481F92"/>
    <w:rsid w:val="00487835"/>
    <w:rsid w:val="004977F2"/>
    <w:rsid w:val="004A77AB"/>
    <w:rsid w:val="004B113B"/>
    <w:rsid w:val="004C070E"/>
    <w:rsid w:val="004C2C23"/>
    <w:rsid w:val="004C7D22"/>
    <w:rsid w:val="004D5523"/>
    <w:rsid w:val="004D6899"/>
    <w:rsid w:val="004E2593"/>
    <w:rsid w:val="004F13EF"/>
    <w:rsid w:val="004F2D0F"/>
    <w:rsid w:val="004F4DB7"/>
    <w:rsid w:val="004F6D5B"/>
    <w:rsid w:val="00500EA5"/>
    <w:rsid w:val="00501531"/>
    <w:rsid w:val="00504A5E"/>
    <w:rsid w:val="00506273"/>
    <w:rsid w:val="0051065E"/>
    <w:rsid w:val="0052600B"/>
    <w:rsid w:val="00526566"/>
    <w:rsid w:val="00531049"/>
    <w:rsid w:val="00534C99"/>
    <w:rsid w:val="0053761A"/>
    <w:rsid w:val="00547256"/>
    <w:rsid w:val="00553B1B"/>
    <w:rsid w:val="00554DC7"/>
    <w:rsid w:val="005556C0"/>
    <w:rsid w:val="005576EB"/>
    <w:rsid w:val="00570C4B"/>
    <w:rsid w:val="00572948"/>
    <w:rsid w:val="0057473D"/>
    <w:rsid w:val="00575822"/>
    <w:rsid w:val="0059157D"/>
    <w:rsid w:val="00591A93"/>
    <w:rsid w:val="00592439"/>
    <w:rsid w:val="00592B82"/>
    <w:rsid w:val="00595A3E"/>
    <w:rsid w:val="005A4226"/>
    <w:rsid w:val="005A4E62"/>
    <w:rsid w:val="005A544E"/>
    <w:rsid w:val="005A71BC"/>
    <w:rsid w:val="005B2C53"/>
    <w:rsid w:val="005B34F1"/>
    <w:rsid w:val="005B7405"/>
    <w:rsid w:val="005C050C"/>
    <w:rsid w:val="005C4CBA"/>
    <w:rsid w:val="005C6C3B"/>
    <w:rsid w:val="005C7C26"/>
    <w:rsid w:val="005D2661"/>
    <w:rsid w:val="005D5024"/>
    <w:rsid w:val="005E05F5"/>
    <w:rsid w:val="005E0E5B"/>
    <w:rsid w:val="005E1909"/>
    <w:rsid w:val="005E3C76"/>
    <w:rsid w:val="005E52FA"/>
    <w:rsid w:val="005E5D69"/>
    <w:rsid w:val="005F2CDA"/>
    <w:rsid w:val="005F41BF"/>
    <w:rsid w:val="00601499"/>
    <w:rsid w:val="00602F3D"/>
    <w:rsid w:val="00605133"/>
    <w:rsid w:val="00606B6B"/>
    <w:rsid w:val="006113A7"/>
    <w:rsid w:val="006149D1"/>
    <w:rsid w:val="00620828"/>
    <w:rsid w:val="00626AA2"/>
    <w:rsid w:val="00627393"/>
    <w:rsid w:val="00632A00"/>
    <w:rsid w:val="00640A9C"/>
    <w:rsid w:val="00641188"/>
    <w:rsid w:val="00642AB2"/>
    <w:rsid w:val="00642FB2"/>
    <w:rsid w:val="006434B7"/>
    <w:rsid w:val="00650D55"/>
    <w:rsid w:val="006540C4"/>
    <w:rsid w:val="006546DC"/>
    <w:rsid w:val="00654B9C"/>
    <w:rsid w:val="006567BE"/>
    <w:rsid w:val="00661E81"/>
    <w:rsid w:val="00662ED4"/>
    <w:rsid w:val="00664113"/>
    <w:rsid w:val="00666D7A"/>
    <w:rsid w:val="00671CB4"/>
    <w:rsid w:val="00675925"/>
    <w:rsid w:val="00677130"/>
    <w:rsid w:val="006863D1"/>
    <w:rsid w:val="00693ACB"/>
    <w:rsid w:val="00696640"/>
    <w:rsid w:val="006A4DDD"/>
    <w:rsid w:val="006B18A7"/>
    <w:rsid w:val="006B2D9C"/>
    <w:rsid w:val="006B38B7"/>
    <w:rsid w:val="006B62CE"/>
    <w:rsid w:val="006D12F4"/>
    <w:rsid w:val="006D41BD"/>
    <w:rsid w:val="00702B62"/>
    <w:rsid w:val="00705733"/>
    <w:rsid w:val="00713543"/>
    <w:rsid w:val="00724C05"/>
    <w:rsid w:val="007258FA"/>
    <w:rsid w:val="00727536"/>
    <w:rsid w:val="00736034"/>
    <w:rsid w:val="00741708"/>
    <w:rsid w:val="00742283"/>
    <w:rsid w:val="00742ED9"/>
    <w:rsid w:val="00764C83"/>
    <w:rsid w:val="00771FBB"/>
    <w:rsid w:val="00774CCD"/>
    <w:rsid w:val="007809A0"/>
    <w:rsid w:val="00782025"/>
    <w:rsid w:val="007851CF"/>
    <w:rsid w:val="007979ED"/>
    <w:rsid w:val="007A3743"/>
    <w:rsid w:val="007A7B73"/>
    <w:rsid w:val="007B235F"/>
    <w:rsid w:val="007B4DDE"/>
    <w:rsid w:val="007B56DC"/>
    <w:rsid w:val="007C0841"/>
    <w:rsid w:val="007C1203"/>
    <w:rsid w:val="007D0C28"/>
    <w:rsid w:val="007D3169"/>
    <w:rsid w:val="007D63A3"/>
    <w:rsid w:val="007E55EE"/>
    <w:rsid w:val="007E5771"/>
    <w:rsid w:val="007E6E95"/>
    <w:rsid w:val="007F2067"/>
    <w:rsid w:val="007F3D16"/>
    <w:rsid w:val="007F7202"/>
    <w:rsid w:val="00802A18"/>
    <w:rsid w:val="00803D04"/>
    <w:rsid w:val="0080697B"/>
    <w:rsid w:val="00816059"/>
    <w:rsid w:val="0082095B"/>
    <w:rsid w:val="00820BED"/>
    <w:rsid w:val="0082499D"/>
    <w:rsid w:val="00825504"/>
    <w:rsid w:val="008273B6"/>
    <w:rsid w:val="00835D3F"/>
    <w:rsid w:val="008373EB"/>
    <w:rsid w:val="008379A9"/>
    <w:rsid w:val="00842BB9"/>
    <w:rsid w:val="0084367E"/>
    <w:rsid w:val="00857355"/>
    <w:rsid w:val="00861104"/>
    <w:rsid w:val="00862E06"/>
    <w:rsid w:val="00863776"/>
    <w:rsid w:val="00863F34"/>
    <w:rsid w:val="0086519E"/>
    <w:rsid w:val="00865584"/>
    <w:rsid w:val="0087036D"/>
    <w:rsid w:val="00870EBA"/>
    <w:rsid w:val="00883786"/>
    <w:rsid w:val="00886498"/>
    <w:rsid w:val="00887052"/>
    <w:rsid w:val="00891E2B"/>
    <w:rsid w:val="00892203"/>
    <w:rsid w:val="00897CC0"/>
    <w:rsid w:val="008A14C9"/>
    <w:rsid w:val="008A2C55"/>
    <w:rsid w:val="008A312D"/>
    <w:rsid w:val="008A3D5E"/>
    <w:rsid w:val="008B1716"/>
    <w:rsid w:val="008B5B99"/>
    <w:rsid w:val="008B60C6"/>
    <w:rsid w:val="008C3608"/>
    <w:rsid w:val="008C42F0"/>
    <w:rsid w:val="008C693F"/>
    <w:rsid w:val="008D0D70"/>
    <w:rsid w:val="008D44E8"/>
    <w:rsid w:val="008D5E05"/>
    <w:rsid w:val="008D7A38"/>
    <w:rsid w:val="008D7ED5"/>
    <w:rsid w:val="008E2F2C"/>
    <w:rsid w:val="008E48E3"/>
    <w:rsid w:val="008E63BA"/>
    <w:rsid w:val="008E756F"/>
    <w:rsid w:val="008E793E"/>
    <w:rsid w:val="008E7F2B"/>
    <w:rsid w:val="008F0ED9"/>
    <w:rsid w:val="008F16A4"/>
    <w:rsid w:val="008F1928"/>
    <w:rsid w:val="008F7C21"/>
    <w:rsid w:val="0090172F"/>
    <w:rsid w:val="00910D8B"/>
    <w:rsid w:val="0091659E"/>
    <w:rsid w:val="00920304"/>
    <w:rsid w:val="00920A3C"/>
    <w:rsid w:val="00921B4B"/>
    <w:rsid w:val="009220F6"/>
    <w:rsid w:val="009301F8"/>
    <w:rsid w:val="00931577"/>
    <w:rsid w:val="0093447D"/>
    <w:rsid w:val="009347F4"/>
    <w:rsid w:val="0093586E"/>
    <w:rsid w:val="00940A2B"/>
    <w:rsid w:val="00940DB4"/>
    <w:rsid w:val="00941F64"/>
    <w:rsid w:val="00944A3C"/>
    <w:rsid w:val="00951EC3"/>
    <w:rsid w:val="00952086"/>
    <w:rsid w:val="00952158"/>
    <w:rsid w:val="0095278E"/>
    <w:rsid w:val="009528CA"/>
    <w:rsid w:val="00952EEA"/>
    <w:rsid w:val="00954623"/>
    <w:rsid w:val="009548ED"/>
    <w:rsid w:val="00956229"/>
    <w:rsid w:val="00962357"/>
    <w:rsid w:val="009823DD"/>
    <w:rsid w:val="00984951"/>
    <w:rsid w:val="00991D69"/>
    <w:rsid w:val="00991EC1"/>
    <w:rsid w:val="00994E8C"/>
    <w:rsid w:val="00995FB0"/>
    <w:rsid w:val="009B00C5"/>
    <w:rsid w:val="009B4227"/>
    <w:rsid w:val="009B7E99"/>
    <w:rsid w:val="009C1FC9"/>
    <w:rsid w:val="009C5808"/>
    <w:rsid w:val="009C6237"/>
    <w:rsid w:val="009D0D58"/>
    <w:rsid w:val="009D3379"/>
    <w:rsid w:val="009D3D3E"/>
    <w:rsid w:val="009E1C54"/>
    <w:rsid w:val="009E204F"/>
    <w:rsid w:val="009E4B92"/>
    <w:rsid w:val="009E7874"/>
    <w:rsid w:val="009F2C38"/>
    <w:rsid w:val="009F3A2B"/>
    <w:rsid w:val="009F4F0E"/>
    <w:rsid w:val="00A10612"/>
    <w:rsid w:val="00A12E6F"/>
    <w:rsid w:val="00A1547A"/>
    <w:rsid w:val="00A15FD1"/>
    <w:rsid w:val="00A175B6"/>
    <w:rsid w:val="00A211B0"/>
    <w:rsid w:val="00A211DA"/>
    <w:rsid w:val="00A33246"/>
    <w:rsid w:val="00A33BD1"/>
    <w:rsid w:val="00A355EA"/>
    <w:rsid w:val="00A3654D"/>
    <w:rsid w:val="00A370E7"/>
    <w:rsid w:val="00A444F4"/>
    <w:rsid w:val="00A44CDC"/>
    <w:rsid w:val="00A60136"/>
    <w:rsid w:val="00A65D50"/>
    <w:rsid w:val="00A66237"/>
    <w:rsid w:val="00A74E51"/>
    <w:rsid w:val="00A77E07"/>
    <w:rsid w:val="00A8243F"/>
    <w:rsid w:val="00A82FCA"/>
    <w:rsid w:val="00A83FDE"/>
    <w:rsid w:val="00A849DB"/>
    <w:rsid w:val="00A85CEB"/>
    <w:rsid w:val="00A86FC2"/>
    <w:rsid w:val="00AA080C"/>
    <w:rsid w:val="00AA0B00"/>
    <w:rsid w:val="00AA4BE7"/>
    <w:rsid w:val="00AA79BB"/>
    <w:rsid w:val="00AB051D"/>
    <w:rsid w:val="00AB50F9"/>
    <w:rsid w:val="00AC28C9"/>
    <w:rsid w:val="00AC2C70"/>
    <w:rsid w:val="00AC436C"/>
    <w:rsid w:val="00AC6B87"/>
    <w:rsid w:val="00AC7463"/>
    <w:rsid w:val="00AD2CE4"/>
    <w:rsid w:val="00AD6B9A"/>
    <w:rsid w:val="00AE1A40"/>
    <w:rsid w:val="00AF10E7"/>
    <w:rsid w:val="00AF1756"/>
    <w:rsid w:val="00AF5F9E"/>
    <w:rsid w:val="00AF7C48"/>
    <w:rsid w:val="00B04A33"/>
    <w:rsid w:val="00B06CB1"/>
    <w:rsid w:val="00B079C7"/>
    <w:rsid w:val="00B10D18"/>
    <w:rsid w:val="00B15D4D"/>
    <w:rsid w:val="00B162EE"/>
    <w:rsid w:val="00B20AFD"/>
    <w:rsid w:val="00B20D5F"/>
    <w:rsid w:val="00B22B91"/>
    <w:rsid w:val="00B2614C"/>
    <w:rsid w:val="00B337EB"/>
    <w:rsid w:val="00B3407E"/>
    <w:rsid w:val="00B3776D"/>
    <w:rsid w:val="00B476C6"/>
    <w:rsid w:val="00B5412F"/>
    <w:rsid w:val="00B60D10"/>
    <w:rsid w:val="00B66D00"/>
    <w:rsid w:val="00B735CB"/>
    <w:rsid w:val="00B80A68"/>
    <w:rsid w:val="00B83E84"/>
    <w:rsid w:val="00B847F5"/>
    <w:rsid w:val="00B85D16"/>
    <w:rsid w:val="00B8602D"/>
    <w:rsid w:val="00B86627"/>
    <w:rsid w:val="00B869C6"/>
    <w:rsid w:val="00B9045D"/>
    <w:rsid w:val="00B91E44"/>
    <w:rsid w:val="00B955C1"/>
    <w:rsid w:val="00B95855"/>
    <w:rsid w:val="00B95D99"/>
    <w:rsid w:val="00B9684F"/>
    <w:rsid w:val="00B97236"/>
    <w:rsid w:val="00B97361"/>
    <w:rsid w:val="00B97D40"/>
    <w:rsid w:val="00BA262B"/>
    <w:rsid w:val="00BA311F"/>
    <w:rsid w:val="00BA3476"/>
    <w:rsid w:val="00BA39B8"/>
    <w:rsid w:val="00BA464D"/>
    <w:rsid w:val="00BA4ACF"/>
    <w:rsid w:val="00BA62EE"/>
    <w:rsid w:val="00BB5F35"/>
    <w:rsid w:val="00BC2D69"/>
    <w:rsid w:val="00BC49B8"/>
    <w:rsid w:val="00BC4A2B"/>
    <w:rsid w:val="00BD0C7C"/>
    <w:rsid w:val="00BD4A92"/>
    <w:rsid w:val="00BD4B15"/>
    <w:rsid w:val="00BE36A4"/>
    <w:rsid w:val="00BE3C36"/>
    <w:rsid w:val="00BE681F"/>
    <w:rsid w:val="00BF2767"/>
    <w:rsid w:val="00BF6644"/>
    <w:rsid w:val="00BF7658"/>
    <w:rsid w:val="00C0014A"/>
    <w:rsid w:val="00C07EF8"/>
    <w:rsid w:val="00C109ED"/>
    <w:rsid w:val="00C14AF0"/>
    <w:rsid w:val="00C15323"/>
    <w:rsid w:val="00C22A53"/>
    <w:rsid w:val="00C23E4C"/>
    <w:rsid w:val="00C33AB7"/>
    <w:rsid w:val="00C356A9"/>
    <w:rsid w:val="00C42044"/>
    <w:rsid w:val="00C46440"/>
    <w:rsid w:val="00C51018"/>
    <w:rsid w:val="00C511E9"/>
    <w:rsid w:val="00C52419"/>
    <w:rsid w:val="00C552A4"/>
    <w:rsid w:val="00C62008"/>
    <w:rsid w:val="00C6672A"/>
    <w:rsid w:val="00C66BCC"/>
    <w:rsid w:val="00C70A4C"/>
    <w:rsid w:val="00C72EDE"/>
    <w:rsid w:val="00C75F58"/>
    <w:rsid w:val="00C7653E"/>
    <w:rsid w:val="00C82CA1"/>
    <w:rsid w:val="00C83EB2"/>
    <w:rsid w:val="00C86E88"/>
    <w:rsid w:val="00C90F52"/>
    <w:rsid w:val="00C92EA0"/>
    <w:rsid w:val="00C93F97"/>
    <w:rsid w:val="00CA2124"/>
    <w:rsid w:val="00CB06AA"/>
    <w:rsid w:val="00CB0779"/>
    <w:rsid w:val="00CB0F77"/>
    <w:rsid w:val="00CB1B7E"/>
    <w:rsid w:val="00CB33CE"/>
    <w:rsid w:val="00CB37CC"/>
    <w:rsid w:val="00CB5AF9"/>
    <w:rsid w:val="00CC3809"/>
    <w:rsid w:val="00CC5CDE"/>
    <w:rsid w:val="00CD1C06"/>
    <w:rsid w:val="00CE1E7F"/>
    <w:rsid w:val="00CF037F"/>
    <w:rsid w:val="00CF2242"/>
    <w:rsid w:val="00CF26DB"/>
    <w:rsid w:val="00D107F1"/>
    <w:rsid w:val="00D11D91"/>
    <w:rsid w:val="00D14A23"/>
    <w:rsid w:val="00D17722"/>
    <w:rsid w:val="00D22AC9"/>
    <w:rsid w:val="00D2624D"/>
    <w:rsid w:val="00D31035"/>
    <w:rsid w:val="00D33807"/>
    <w:rsid w:val="00D33BBD"/>
    <w:rsid w:val="00D33CC6"/>
    <w:rsid w:val="00D4018C"/>
    <w:rsid w:val="00D463E9"/>
    <w:rsid w:val="00D46968"/>
    <w:rsid w:val="00D534ED"/>
    <w:rsid w:val="00D54384"/>
    <w:rsid w:val="00D54763"/>
    <w:rsid w:val="00D60863"/>
    <w:rsid w:val="00D61057"/>
    <w:rsid w:val="00D612D0"/>
    <w:rsid w:val="00D6471A"/>
    <w:rsid w:val="00D64AFC"/>
    <w:rsid w:val="00D66873"/>
    <w:rsid w:val="00D67B3E"/>
    <w:rsid w:val="00D72374"/>
    <w:rsid w:val="00D8224D"/>
    <w:rsid w:val="00D82B11"/>
    <w:rsid w:val="00D876C7"/>
    <w:rsid w:val="00D93FA1"/>
    <w:rsid w:val="00D95805"/>
    <w:rsid w:val="00D9699B"/>
    <w:rsid w:val="00DA5EDE"/>
    <w:rsid w:val="00DA5FCE"/>
    <w:rsid w:val="00DA63B6"/>
    <w:rsid w:val="00DA728E"/>
    <w:rsid w:val="00DA79D3"/>
    <w:rsid w:val="00DB6AF2"/>
    <w:rsid w:val="00DC2C57"/>
    <w:rsid w:val="00DC3491"/>
    <w:rsid w:val="00DC3CEB"/>
    <w:rsid w:val="00DC6FA2"/>
    <w:rsid w:val="00DC7C95"/>
    <w:rsid w:val="00DD5A80"/>
    <w:rsid w:val="00DE0A2E"/>
    <w:rsid w:val="00DE598B"/>
    <w:rsid w:val="00DE747C"/>
    <w:rsid w:val="00DE76D4"/>
    <w:rsid w:val="00DF076E"/>
    <w:rsid w:val="00DF5F04"/>
    <w:rsid w:val="00DF6068"/>
    <w:rsid w:val="00E07289"/>
    <w:rsid w:val="00E07AB0"/>
    <w:rsid w:val="00E14087"/>
    <w:rsid w:val="00E24358"/>
    <w:rsid w:val="00E24CBF"/>
    <w:rsid w:val="00E256FA"/>
    <w:rsid w:val="00E27E9E"/>
    <w:rsid w:val="00E32D00"/>
    <w:rsid w:val="00E349A0"/>
    <w:rsid w:val="00E3529A"/>
    <w:rsid w:val="00E35A4B"/>
    <w:rsid w:val="00E403D8"/>
    <w:rsid w:val="00E44638"/>
    <w:rsid w:val="00E460F3"/>
    <w:rsid w:val="00E6082A"/>
    <w:rsid w:val="00E64BD9"/>
    <w:rsid w:val="00E6788F"/>
    <w:rsid w:val="00E71202"/>
    <w:rsid w:val="00E72311"/>
    <w:rsid w:val="00E80AA2"/>
    <w:rsid w:val="00E835ED"/>
    <w:rsid w:val="00E90C84"/>
    <w:rsid w:val="00E91917"/>
    <w:rsid w:val="00E96A5E"/>
    <w:rsid w:val="00EA05C3"/>
    <w:rsid w:val="00EA202F"/>
    <w:rsid w:val="00EA20F1"/>
    <w:rsid w:val="00EA5F6F"/>
    <w:rsid w:val="00EB0A5A"/>
    <w:rsid w:val="00EB7BE1"/>
    <w:rsid w:val="00EC02CC"/>
    <w:rsid w:val="00EC1C24"/>
    <w:rsid w:val="00EC3DA4"/>
    <w:rsid w:val="00ED09FC"/>
    <w:rsid w:val="00ED6063"/>
    <w:rsid w:val="00ED78AB"/>
    <w:rsid w:val="00EE0486"/>
    <w:rsid w:val="00EE1005"/>
    <w:rsid w:val="00EE3292"/>
    <w:rsid w:val="00EE4868"/>
    <w:rsid w:val="00EE4D73"/>
    <w:rsid w:val="00EE766F"/>
    <w:rsid w:val="00EE7F74"/>
    <w:rsid w:val="00EF4C78"/>
    <w:rsid w:val="00EF52E7"/>
    <w:rsid w:val="00F00A05"/>
    <w:rsid w:val="00F015DC"/>
    <w:rsid w:val="00F01DA6"/>
    <w:rsid w:val="00F04E21"/>
    <w:rsid w:val="00F057F3"/>
    <w:rsid w:val="00F10874"/>
    <w:rsid w:val="00F1144D"/>
    <w:rsid w:val="00F1170E"/>
    <w:rsid w:val="00F37437"/>
    <w:rsid w:val="00F37826"/>
    <w:rsid w:val="00F44F29"/>
    <w:rsid w:val="00F44FAD"/>
    <w:rsid w:val="00F456E3"/>
    <w:rsid w:val="00F53A1E"/>
    <w:rsid w:val="00F53CB0"/>
    <w:rsid w:val="00F553C7"/>
    <w:rsid w:val="00F61134"/>
    <w:rsid w:val="00F65F36"/>
    <w:rsid w:val="00F66285"/>
    <w:rsid w:val="00F673D8"/>
    <w:rsid w:val="00F724FA"/>
    <w:rsid w:val="00F77B7F"/>
    <w:rsid w:val="00F852A4"/>
    <w:rsid w:val="00F863D6"/>
    <w:rsid w:val="00F9209D"/>
    <w:rsid w:val="00F93B1B"/>
    <w:rsid w:val="00F94FD7"/>
    <w:rsid w:val="00F96BF1"/>
    <w:rsid w:val="00F97E72"/>
    <w:rsid w:val="00FA1F44"/>
    <w:rsid w:val="00FA27FF"/>
    <w:rsid w:val="00FA64EB"/>
    <w:rsid w:val="00FA79F4"/>
    <w:rsid w:val="00FB3F3C"/>
    <w:rsid w:val="00FC1205"/>
    <w:rsid w:val="00FC24B0"/>
    <w:rsid w:val="00FC29FF"/>
    <w:rsid w:val="00FC4489"/>
    <w:rsid w:val="00FC6A00"/>
    <w:rsid w:val="00FD0A82"/>
    <w:rsid w:val="00FD190D"/>
    <w:rsid w:val="00FD2EEA"/>
    <w:rsid w:val="00FD311E"/>
    <w:rsid w:val="00FD374A"/>
    <w:rsid w:val="00FE056E"/>
    <w:rsid w:val="00FE1C57"/>
    <w:rsid w:val="00FE3D2C"/>
    <w:rsid w:val="00FF6663"/>
    <w:rsid w:val="00FF7073"/>
    <w:rsid w:val="00FF7324"/>
    <w:rsid w:val="031F13BF"/>
    <w:rsid w:val="05BC498F"/>
    <w:rsid w:val="05D03F7E"/>
    <w:rsid w:val="05D709B3"/>
    <w:rsid w:val="062E067F"/>
    <w:rsid w:val="06D81011"/>
    <w:rsid w:val="09AB4FC4"/>
    <w:rsid w:val="0C763697"/>
    <w:rsid w:val="0C7A0C2D"/>
    <w:rsid w:val="0CB2454B"/>
    <w:rsid w:val="0DF05F6F"/>
    <w:rsid w:val="109814AD"/>
    <w:rsid w:val="10B757D7"/>
    <w:rsid w:val="14A71A82"/>
    <w:rsid w:val="14B06676"/>
    <w:rsid w:val="14C50133"/>
    <w:rsid w:val="14E07884"/>
    <w:rsid w:val="153B3C08"/>
    <w:rsid w:val="1631071F"/>
    <w:rsid w:val="17975BFB"/>
    <w:rsid w:val="179D1188"/>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CD16132"/>
    <w:rsid w:val="2D6B72DA"/>
    <w:rsid w:val="2E401CD8"/>
    <w:rsid w:val="30926979"/>
    <w:rsid w:val="31724B4F"/>
    <w:rsid w:val="320F30FF"/>
    <w:rsid w:val="34F335F6"/>
    <w:rsid w:val="356277D7"/>
    <w:rsid w:val="35FB3DFD"/>
    <w:rsid w:val="36447083"/>
    <w:rsid w:val="37C459C4"/>
    <w:rsid w:val="388357B1"/>
    <w:rsid w:val="396E5CB7"/>
    <w:rsid w:val="3F49254A"/>
    <w:rsid w:val="3FEB1911"/>
    <w:rsid w:val="41F1330B"/>
    <w:rsid w:val="449A5D6E"/>
    <w:rsid w:val="45B75FA3"/>
    <w:rsid w:val="46316866"/>
    <w:rsid w:val="47B232E5"/>
    <w:rsid w:val="48430251"/>
    <w:rsid w:val="4BF848F4"/>
    <w:rsid w:val="4CD3647F"/>
    <w:rsid w:val="4DEF4266"/>
    <w:rsid w:val="4FD6553C"/>
    <w:rsid w:val="512978E2"/>
    <w:rsid w:val="536A1D08"/>
    <w:rsid w:val="53CD0474"/>
    <w:rsid w:val="56100483"/>
    <w:rsid w:val="58536AB2"/>
    <w:rsid w:val="58F31BB9"/>
    <w:rsid w:val="5A623525"/>
    <w:rsid w:val="5B90558A"/>
    <w:rsid w:val="5C4123AE"/>
    <w:rsid w:val="657637A5"/>
    <w:rsid w:val="68881312"/>
    <w:rsid w:val="6AFE0B15"/>
    <w:rsid w:val="6B265157"/>
    <w:rsid w:val="6C983716"/>
    <w:rsid w:val="70736EB2"/>
    <w:rsid w:val="70B614CB"/>
    <w:rsid w:val="71252F00"/>
    <w:rsid w:val="723C2441"/>
    <w:rsid w:val="73550BE2"/>
    <w:rsid w:val="738F7621"/>
    <w:rsid w:val="73BA2088"/>
    <w:rsid w:val="74453043"/>
    <w:rsid w:val="745A1118"/>
    <w:rsid w:val="74E536F3"/>
    <w:rsid w:val="773B3A2B"/>
    <w:rsid w:val="77A123AF"/>
    <w:rsid w:val="79855515"/>
    <w:rsid w:val="79A13C0A"/>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0"/>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1"/>
    <w:semiHidden/>
    <w:unhideWhenUsed/>
    <w:qFormat/>
    <w:uiPriority w:val="0"/>
    <w:rPr>
      <w:sz w:val="20"/>
      <w:szCs w:val="20"/>
    </w:rPr>
  </w:style>
  <w:style w:type="paragraph" w:styleId="7">
    <w:name w:val="toc 3"/>
    <w:basedOn w:val="1"/>
    <w:next w:val="1"/>
    <w:unhideWhenUsed/>
    <w:qFormat/>
    <w:uiPriority w:val="39"/>
    <w:pPr>
      <w:ind w:left="840" w:leftChars="400"/>
    </w:pPr>
  </w:style>
  <w:style w:type="paragraph" w:styleId="8">
    <w:name w:val="Balloon Text"/>
    <w:basedOn w:val="1"/>
    <w:link w:val="27"/>
    <w:qFormat/>
    <w:uiPriority w:val="0"/>
    <w:rPr>
      <w:sz w:val="18"/>
      <w:szCs w:val="18"/>
    </w:rPr>
  </w:style>
  <w:style w:type="paragraph" w:styleId="9">
    <w:name w:val="footer"/>
    <w:basedOn w:val="1"/>
    <w:link w:val="26"/>
    <w:qFormat/>
    <w:uiPriority w:val="99"/>
    <w:pPr>
      <w:tabs>
        <w:tab w:val="center" w:pos="4153"/>
        <w:tab w:val="right" w:pos="8306"/>
      </w:tabs>
      <w:snapToGrid w:val="0"/>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spacing w:before="100" w:beforeAutospacing="1" w:after="100" w:afterAutospacing="1"/>
    </w:pPr>
  </w:style>
  <w:style w:type="paragraph" w:styleId="14">
    <w:name w:val="Title"/>
    <w:basedOn w:val="1"/>
    <w:next w:val="1"/>
    <w:link w:val="30"/>
    <w:qFormat/>
    <w:uiPriority w:val="0"/>
    <w:pPr>
      <w:spacing w:before="240" w:after="60"/>
      <w:jc w:val="center"/>
      <w:outlineLvl w:val="0"/>
    </w:pPr>
    <w:rPr>
      <w:rFonts w:asciiTheme="majorHAnsi" w:hAnsiTheme="majorHAnsi" w:cstheme="majorBidi"/>
      <w:b/>
      <w:bCs/>
      <w:sz w:val="32"/>
      <w:szCs w:val="32"/>
    </w:rPr>
  </w:style>
  <w:style w:type="paragraph" w:styleId="15">
    <w:name w:val="annotation subject"/>
    <w:basedOn w:val="6"/>
    <w:next w:val="6"/>
    <w:link w:val="32"/>
    <w:semiHidden/>
    <w:unhideWhenUsed/>
    <w:qFormat/>
    <w:uiPriority w:val="0"/>
    <w:rPr>
      <w:b/>
      <w:bCs/>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rPr>
  </w:style>
  <w:style w:type="character" w:styleId="20">
    <w:name w:val="FollowedHyperlink"/>
    <w:basedOn w:val="18"/>
    <w:semiHidden/>
    <w:unhideWhenUsed/>
    <w:qFormat/>
    <w:uiPriority w:val="0"/>
    <w:rPr>
      <w:color w:val="954F72" w:themeColor="followedHyperlink"/>
      <w:u w:val="single"/>
      <w14:textFill>
        <w14:solidFill>
          <w14:schemeClr w14:val="folHlink"/>
        </w14:solidFill>
      </w14:textFill>
    </w:rPr>
  </w:style>
  <w:style w:type="character" w:styleId="21">
    <w:name w:val="Emphasis"/>
    <w:basedOn w:val="18"/>
    <w:qFormat/>
    <w:uiPriority w:val="20"/>
    <w:rPr>
      <w:color w:val="CC0000"/>
    </w:rPr>
  </w:style>
  <w:style w:type="character" w:styleId="22">
    <w:name w:val="Hyperlink"/>
    <w:basedOn w:val="18"/>
    <w:unhideWhenUsed/>
    <w:qFormat/>
    <w:uiPriority w:val="99"/>
    <w:rPr>
      <w:color w:val="0563C1" w:themeColor="hyperlink"/>
      <w:u w:val="single"/>
      <w14:textFill>
        <w14:solidFill>
          <w14:schemeClr w14:val="hlink"/>
        </w14:solidFill>
      </w14:textFill>
    </w:rPr>
  </w:style>
  <w:style w:type="character" w:styleId="23">
    <w:name w:val="annotation reference"/>
    <w:basedOn w:val="18"/>
    <w:semiHidden/>
    <w:unhideWhenUsed/>
    <w:qFormat/>
    <w:uiPriority w:val="0"/>
    <w:rPr>
      <w:sz w:val="16"/>
      <w:szCs w:val="16"/>
    </w:rPr>
  </w:style>
  <w:style w:type="paragraph" w:styleId="24">
    <w:name w:val="List Paragraph"/>
    <w:basedOn w:val="1"/>
    <w:qFormat/>
    <w:uiPriority w:val="0"/>
    <w:pPr>
      <w:ind w:firstLine="420" w:firstLineChars="200"/>
    </w:pPr>
  </w:style>
  <w:style w:type="character" w:customStyle="1" w:styleId="25">
    <w:name w:val="页眉 字符"/>
    <w:basedOn w:val="18"/>
    <w:link w:val="10"/>
    <w:qFormat/>
    <w:uiPriority w:val="0"/>
    <w:rPr>
      <w:rFonts w:ascii="宋体" w:hAnsi="宋体" w:eastAsia="宋体" w:cs="宋体"/>
      <w:sz w:val="18"/>
      <w:szCs w:val="18"/>
    </w:rPr>
  </w:style>
  <w:style w:type="character" w:customStyle="1" w:styleId="26">
    <w:name w:val="页脚 字符"/>
    <w:basedOn w:val="18"/>
    <w:link w:val="9"/>
    <w:qFormat/>
    <w:uiPriority w:val="99"/>
    <w:rPr>
      <w:rFonts w:ascii="宋体" w:hAnsi="宋体" w:eastAsia="宋体" w:cs="宋体"/>
      <w:sz w:val="18"/>
      <w:szCs w:val="18"/>
    </w:rPr>
  </w:style>
  <w:style w:type="character" w:customStyle="1" w:styleId="27">
    <w:name w:val="批注框文本 字符"/>
    <w:basedOn w:val="18"/>
    <w:link w:val="8"/>
    <w:qFormat/>
    <w:uiPriority w:val="0"/>
    <w:rPr>
      <w:rFonts w:ascii="宋体" w:hAnsi="宋体" w:eastAsia="宋体" w:cs="宋体"/>
      <w:sz w:val="18"/>
      <w:szCs w:val="18"/>
    </w:rPr>
  </w:style>
  <w:style w:type="character" w:customStyle="1" w:styleId="28">
    <w:name w:val="标题 1 字符"/>
    <w:basedOn w:val="18"/>
    <w:link w:val="2"/>
    <w:qFormat/>
    <w:uiPriority w:val="0"/>
    <w:rPr>
      <w:rFonts w:ascii="宋体" w:hAnsi="宋体" w:eastAsia="宋体" w:cs="宋体"/>
      <w:b/>
      <w:bCs/>
      <w:kern w:val="44"/>
      <w:sz w:val="44"/>
      <w:szCs w:val="44"/>
    </w:rPr>
  </w:style>
  <w:style w:type="character" w:customStyle="1" w:styleId="29">
    <w:name w:val="标题 2 字符"/>
    <w:basedOn w:val="18"/>
    <w:link w:val="3"/>
    <w:qFormat/>
    <w:uiPriority w:val="0"/>
    <w:rPr>
      <w:rFonts w:asciiTheme="majorHAnsi" w:hAnsiTheme="majorHAnsi" w:eastAsiaTheme="majorEastAsia" w:cstheme="majorBidi"/>
      <w:b/>
      <w:bCs/>
      <w:sz w:val="32"/>
      <w:szCs w:val="32"/>
    </w:rPr>
  </w:style>
  <w:style w:type="character" w:customStyle="1" w:styleId="30">
    <w:name w:val="标题 字符"/>
    <w:basedOn w:val="18"/>
    <w:link w:val="14"/>
    <w:qFormat/>
    <w:uiPriority w:val="0"/>
    <w:rPr>
      <w:rFonts w:eastAsia="宋体" w:asciiTheme="majorHAnsi" w:hAnsiTheme="majorHAnsi" w:cstheme="majorBidi"/>
      <w:b/>
      <w:bCs/>
      <w:sz w:val="32"/>
      <w:szCs w:val="32"/>
    </w:rPr>
  </w:style>
  <w:style w:type="character" w:customStyle="1" w:styleId="31">
    <w:name w:val="批注文字 字符"/>
    <w:basedOn w:val="18"/>
    <w:link w:val="6"/>
    <w:semiHidden/>
    <w:qFormat/>
    <w:uiPriority w:val="0"/>
    <w:rPr>
      <w:rFonts w:ascii="宋体" w:hAnsi="宋体" w:eastAsia="宋体" w:cs="宋体"/>
    </w:rPr>
  </w:style>
  <w:style w:type="character" w:customStyle="1" w:styleId="32">
    <w:name w:val="批注主题 字符"/>
    <w:basedOn w:val="31"/>
    <w:link w:val="15"/>
    <w:semiHidden/>
    <w:qFormat/>
    <w:uiPriority w:val="0"/>
    <w:rPr>
      <w:rFonts w:ascii="宋体" w:hAnsi="宋体" w:eastAsia="宋体" w:cs="宋体"/>
      <w:b/>
      <w:bCs/>
    </w:rPr>
  </w:style>
  <w:style w:type="paragraph" w:customStyle="1" w:styleId="33">
    <w:name w:val="Revision1"/>
    <w:hidden/>
    <w:semiHidden/>
    <w:qFormat/>
    <w:uiPriority w:val="99"/>
    <w:rPr>
      <w:rFonts w:ascii="宋体" w:hAnsi="宋体" w:eastAsia="宋体" w:cs="宋体"/>
      <w:sz w:val="24"/>
      <w:szCs w:val="24"/>
      <w:lang w:val="en-US" w:eastAsia="zh-CN" w:bidi="ar-SA"/>
    </w:rPr>
  </w:style>
  <w:style w:type="table" w:customStyle="1" w:styleId="34">
    <w:name w:val="网格表 5 深色 - 着色 21"/>
    <w:basedOn w:val="16"/>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5">
    <w:name w:val="网格表 5 深色 - 着色 31"/>
    <w:basedOn w:val="16"/>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6">
    <w:name w:val="网格表 4 - 着色 21"/>
    <w:basedOn w:val="16"/>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7">
    <w:name w:val="修订1"/>
    <w:hidden/>
    <w:semiHidden/>
    <w:qFormat/>
    <w:uiPriority w:val="99"/>
    <w:rPr>
      <w:rFonts w:ascii="宋体" w:hAnsi="宋体" w:eastAsia="宋体" w:cs="宋体"/>
      <w:sz w:val="24"/>
      <w:szCs w:val="24"/>
      <w:lang w:val="en-US" w:eastAsia="zh-CN" w:bidi="ar-SA"/>
    </w:rPr>
  </w:style>
  <w:style w:type="paragraph" w:customStyle="1" w:styleId="38">
    <w:name w:val="列表段落1"/>
    <w:basedOn w:val="1"/>
    <w:qFormat/>
    <w:uiPriority w:val="34"/>
    <w:pPr>
      <w:widowControl w:val="0"/>
      <w:ind w:firstLine="420" w:firstLineChars="200"/>
      <w:jc w:val="both"/>
    </w:pPr>
    <w:rPr>
      <w:rFonts w:ascii="Arial" w:hAnsi="Arial" w:cs="Arial"/>
      <w:sz w:val="19"/>
      <w:szCs w:val="19"/>
    </w:rPr>
  </w:style>
  <w:style w:type="character" w:customStyle="1" w:styleId="39">
    <w:name w:val="标题 3 字符"/>
    <w:basedOn w:val="18"/>
    <w:link w:val="4"/>
    <w:qFormat/>
    <w:uiPriority w:val="0"/>
    <w:rPr>
      <w:rFonts w:ascii="宋体" w:hAnsi="宋体" w:eastAsia="宋体" w:cs="宋体"/>
      <w:b/>
      <w:bCs/>
      <w:sz w:val="32"/>
      <w:szCs w:val="32"/>
    </w:rPr>
  </w:style>
  <w:style w:type="character" w:customStyle="1" w:styleId="40">
    <w:name w:val="标题 4 字符"/>
    <w:basedOn w:val="18"/>
    <w:link w:val="5"/>
    <w:qFormat/>
    <w:uiPriority w:val="0"/>
    <w:rPr>
      <w:rFonts w:asciiTheme="majorHAnsi" w:hAnsiTheme="majorHAnsi" w:eastAsiaTheme="majorEastAsia" w:cstheme="majorBidi"/>
      <w:b/>
      <w:bCs/>
      <w:sz w:val="28"/>
      <w:szCs w:val="28"/>
    </w:rPr>
  </w:style>
  <w:style w:type="character" w:customStyle="1" w:styleId="41">
    <w:name w:val="Unresolved Mention"/>
    <w:basedOn w:val="18"/>
    <w:semiHidden/>
    <w:unhideWhenUsed/>
    <w:qFormat/>
    <w:uiPriority w:val="99"/>
    <w:rPr>
      <w:color w:val="605E5C"/>
      <w:shd w:val="clear" w:color="auto" w:fill="E1DFDD"/>
    </w:rPr>
  </w:style>
  <w:style w:type="paragraph" w:customStyle="1" w:styleId="42">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hyperlink" Target="https://ali-pro-km.udeskcs.com/Data/33455/oss-km-image/XsB5ZidzWkp6fkHiNj6SdCZzH73MWrxs/image.png" TargetMode="Externa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22E2A-445A-471B-B2C1-FA49FCAB2A7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5353</Words>
  <Characters>5767</Characters>
  <Lines>56</Lines>
  <Paragraphs>15</Paragraphs>
  <TotalTime>10</TotalTime>
  <ScaleCrop>false</ScaleCrop>
  <LinksUpToDate>false</LinksUpToDate>
  <CharactersWithSpaces>5798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2022-06-18T04:57:00Z</dcterms:created>
  <dc:creator>XR</dc:creator>
  <cp:lastModifiedBy>Administrator</cp:lastModifiedBy>
  <cp:lastPrinted>2022-06-16T01:07:00Z</cp:lastPrinted>
  <dcterms:modified xsi:type="dcterms:W3CDTF">2022-06-21T07:42:49Z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9B3D64238CD742E99F7B06846B5E0255</vt:lpwstr>
  </property>
</Properties>
</file>