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090000" w:fill="FFFFFF"/>
          <w:lang w:val="en-US" w:eastAsia="zh-CN"/>
        </w:rPr>
        <w:t>2018年度郑州市人民建议征集参考范围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一、产业项目建设方面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1.促进农业、林业、生态等资源与新技术、新业态、新商业模式相融合的建议。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2.建好我市“互联网+”应用平台的建议。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3.持续加强众创空间、孵化器建设的建议。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4.关于实施“智汇郑州”人才政策，大力培养和引进高端技术研发人才、产业领军人才的建议。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5.支持县域经济发展的建议。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6.引导大学生准确把握新优势产业、新业态、新商业模式中的创业机会，倡导组合式创业，搭建更多平台，留住更多人才的建议。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7.以粮食收储制度改革为契机，引导更多农民创业增收的建议。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二、现代农业发展方面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1.积极推动农村改革发展，坚持科技兴农，完善现代农业服务体系建设的建议。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2.大力发展优质高效农业，建设生态高产标准农田的建议。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3.抓好玉米深加工和畜牧业发展的建议。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4.引导企业和农民通过产权重组方式，培育有竞争力的知名品牌的建议。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5.健全农产品质量安全体系，完善标准，严格监管，提高农产品吃得安全、吃得放心、整体信誉的建议。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6.注重机制创新，促进农村一二三产业融合发展的建议。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三、深化改革方面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1.关于采取公开招标方式对医疗、教育、公共网络、公共交通、城市基础设施等资源进行市场化配置的建议。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2.大力促进民营经济发展的建议。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3.推动政企深化改革的建议。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4.深入推进教育体制改革的建议。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四、生态环境保护方面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1.关于加强雾霾治理的建议。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2.加强河流污染治理与保护的建议。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绿色循环低碳发展的建议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  <w:lang w:eastAsia="zh-CN"/>
        </w:rPr>
        <w:t>，如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</w:rPr>
        <w:t>绿色交通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napToGrid/>
          <w:color w:val="auto"/>
          <w:sz w:val="32"/>
          <w:szCs w:val="32"/>
          <w:shd w:val="clear" w:color="auto" w:fill="FFFFFF"/>
        </w:rPr>
        <w:t>节水器具、节能家电、绿色家具等。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4.加强湿地、绿地保护的建议。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5.完善生活垃圾全过程管理体系的建议。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6.推动秸秆综合利用，建立秸秆管理机制的建议。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五、对外开放方面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1.关于拓展跨境电商业务的建议。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2.关于推进航空综合实验区建设、打造空中丝绸之路的建议。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建设联通全球的国际枢纽中心的建议。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4.建设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世界一流的内陆商贸物流中心的建议。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郑州国家中心城市建设深度融入“一带一路”战略的建议。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六、文化建设方面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1.以黄河历史文化为支撑，整合黄河沿线巩义、荥阳、郑州、中牟等地生态旅游文化资源，打造黄河文化品牌的建议。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2.以嵩山文化资源为依托，整合嵩山儒释道文化资源，推进文化价值显性化的建议。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3.推进文化创意产业集群、时尚文化旅游产业集群、高端商务产业集群建设，打造时尚创意文化旅游区的建议。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4.对黄帝故里拜祖大典活动建设的建议。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5.建设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楚河汉界象棋文化产业园，打造世界象棋文化圣地，建设有国际影响力的文化开放新平台，推动象棋文化传承与发展的建议。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6.非物质文化遗产保护和发展的建议。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7.关于建设郑州铁路文化主题公园的建议。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七、供给侧结构改革方面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1.深入推进服务业供给侧结构性改革，促进旅游、养老、文化、体育等产业融合发展的建议。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2.加快建设信息枢纽工程的建议。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3.推动物流公共服务平台建设的建议。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八、基础建设方面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1.合理规划公交线网，提高公共交通运行能力的建议。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2.推进城市精细化管理，加强城市道路、地铁、小区等基础设施建设，推进老旧管网升级改造的建议。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3.完善电力、水利等工程投资建设的建议。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4.加快县级以上城镇供水、污水和垃圾处理项目建设的建议。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5.完善农村基础设施和公共服务设施运行管护长效机制的建议。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6.改善城市交通，提高公共交通运行能力的建议。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九、民生建设方面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1.提高医疗卫生保障水平，开展家庭医生签约服务的建议。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2.实现义务教育“两免一补”政策城乡覆盖的建议。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3.实现农村贫困人口脱贫的建议。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4.推行“互联网+”医疗建设的建议。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5.积极推动提高物业服务水平的建议。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6.关爱城乡特殊人群，继续推动妇女儿童、老龄和残疾人事业发展的建议。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7.强化便民服务设施建设的建议。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十、教育建设方面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1.加强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中小学幼儿园建设的建议。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2.支持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普惠性民办幼儿园发展的建议。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改善贫困地区义务教育薄弱学校基本办学条件，持续改善农村中小学校办学条件的建议。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深化教师补充机制和教师管理体制改革的建议。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积极推动家长学校建设和家庭教育工作，构建健康、新型的合作关系的建议。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深化改革教学内容及方式方法的建议。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7.推进学生素质教育的建议。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十一、法治建设方面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1.关于坚决打击违规违法行为利益链和保护伞的建议。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2.加大治理我市发展环境、生产安全事故、环境保护等方面法治建设的建议。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3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十二、政府自身建设方面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1.建设法治政府方面的建议。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2.各级政府要自觉主动接受人大法律监督、政协民主监督和社会监督、舆论监督，使权力在阳光下运行的建议。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/>
        </w:rPr>
        <w:t>3.建立有效机制，激励广大公职人员尽职尽责，敢于担当，争先创优，苦干实干加油干方面的建议。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95D36"/>
    <w:rsid w:val="0BDD5ACE"/>
    <w:rsid w:val="69695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2018-04-23T06:53:00Z</dcterms:created>
  <dc:creator>zzxfj</dc:creator>
  <cp:lastModifiedBy>zzxfj</cp:lastModifiedBy>
  <dcterms:modified xsi:type="dcterms:W3CDTF">2018-04-23T06:55:07Z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