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left="0" w:leftChars="0" w:right="0" w:firstLine="0" w:firstLineChars="0"/>
        <w:jc w:val="center"/>
        <w:textAlignment w:val="auto"/>
        <w:outlineLvl w:val="9"/>
        <w:rPr>
          <w:rFonts w:hint="eastAsia" w:ascii="楷体_GB2312" w:hAnsi="楷体_GB2312" w:eastAsia="楷体_GB2312" w:cs="楷体_GB2312"/>
          <w:b w:val="0"/>
          <w:bCs/>
          <w:i w:val="0"/>
          <w:caps w:val="0"/>
          <w:color w:val="auto"/>
          <w:spacing w:val="0"/>
          <w:sz w:val="28"/>
          <w:szCs w:val="28"/>
          <w:shd w:val="clear" w:color="auto" w:fill="FFFFFF"/>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rPr>
        <w:t>住房和城乡建设部关于进一步加强</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br/>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房屋建筑和市政基础设施工程招标</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br/>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投标监管的指导意见</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br/>
      </w:r>
      <w:r>
        <w:rPr>
          <w:rFonts w:hint="eastAsia" w:ascii="楷体_GB2312" w:hAnsi="楷体_GB2312" w:eastAsia="楷体_GB2312" w:cs="楷体_GB2312"/>
          <w:b w:val="0"/>
          <w:bCs/>
          <w:i w:val="0"/>
          <w:caps w:val="0"/>
          <w:color w:val="auto"/>
          <w:spacing w:val="0"/>
          <w:sz w:val="28"/>
          <w:szCs w:val="28"/>
          <w:shd w:val="clear" w:color="auto" w:fill="FFFFFF"/>
        </w:rPr>
        <w:t>建市规〔2019〕11号</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left="0" w:leftChars="0" w:right="0" w:firstLine="0" w:firstLineChars="0"/>
        <w:jc w:val="center"/>
        <w:textAlignment w:val="auto"/>
        <w:outlineLvl w:val="9"/>
        <w:rPr>
          <w:rFonts w:hint="eastAsia" w:ascii="楷体_GB2312" w:hAnsi="楷体_GB2312" w:eastAsia="楷体_GB2312" w:cs="楷体_GB2312"/>
          <w:b w:val="0"/>
          <w:bCs/>
          <w:i w:val="0"/>
          <w:caps w:val="0"/>
          <w:color w:val="auto"/>
          <w:spacing w:val="0"/>
          <w:sz w:val="28"/>
          <w:szCs w:val="28"/>
          <w:shd w:val="clear" w:color="auto" w:fill="FFFFFF"/>
        </w:rPr>
      </w:pP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left="0" w:leftChars="0" w:right="0" w:firstLine="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color="auto" w:fill="FFFFFF"/>
        </w:rPr>
        <w:t>各省、自治区住房和城乡建设厅，直辖市住房和城乡建设（管）委，新疆生产建设兵团住房和城乡建设局：</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560" w:lineRule="exact"/>
        <w:ind w:left="0" w:leftChars="0" w:right="0" w:firstLine="42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color="auto" w:fill="FFFFFF"/>
        </w:rPr>
        <w:t>工程招标投标制度在维护国家利益和社会公共利益、规范建筑市场行为、提高投资效益、促进廉政建设等方面发挥了重要作用。但是，当前工程招标投标活动中招标人主体责任缺失，串通投标、弄虚作假违法违规问题依然突出。为深入贯彻落实《国务院办公厅关于促进建筑业持续健康发展的意见》（国办发〔2017〕19号）、《国务院办公厅转发住房城乡建设部关于完善质量保障体系提升建筑工程品质指导意见的通知》（国办函〔2019〕92号），积极推进房屋建筑和市政基础设施工程招标投标制度改革，加强相关工程招标投标活动监管，严厉打击招标投标环节违法违规问题，维护建筑市场秩序，现提出如下意见。</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420"/>
        <w:textAlignment w:val="auto"/>
        <w:outlineLvl w:val="9"/>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color="auto" w:fill="FFFFFF"/>
        </w:rPr>
        <w:t>一、夯实招标人的权责</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42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color="auto" w:fill="FFFFFF"/>
        </w:rPr>
        <w:t>（一）落实招标人首要责任。工程招标投标活动依法应由招标人负责，招标人自主决定发起招标，自主选择工程建设项目招标代理机构、资格审查方式、招标人代表和评标方法。夯实招标投标活动中各方主体责任，党员干部严禁利用职权或者职务上的影响干预招标投标活动。</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42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shd w:val="clear" w:color="auto" w:fill="FFFFFF"/>
        </w:rPr>
        <w:t>（二）政府投资工程鼓励集中建设管理方式。实施相对集中专业化管理，采用组建集中建设机构或竞争选择企业实行代建的模式，严格控制工程项目投资，科学确定并严格执行合理的工程建设周期，保障工程质量安全，竣工验收后移交使用单位，提高政府投资工程的专业化管理水平。</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jc w:val="both"/>
        <w:textAlignment w:val="auto"/>
        <w:outlineLvl w:val="9"/>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color="auto" w:fill="FFFFFF"/>
          <w:lang w:val="en-US" w:eastAsia="zh-CN"/>
        </w:rPr>
        <w:t xml:space="preserve">    </w:t>
      </w:r>
      <w:r>
        <w:rPr>
          <w:rFonts w:hint="eastAsia" w:ascii="黑体" w:hAnsi="黑体" w:eastAsia="黑体" w:cs="黑体"/>
          <w:b w:val="0"/>
          <w:bCs/>
          <w:i w:val="0"/>
          <w:caps w:val="0"/>
          <w:color w:val="auto"/>
          <w:spacing w:val="0"/>
          <w:sz w:val="32"/>
          <w:szCs w:val="32"/>
          <w:shd w:val="clear" w:color="auto" w:fill="FFFFFF"/>
        </w:rPr>
        <w:t>二、优化招标投标方法</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三）缩小招标范围。社会投资的房屋建筑工程，建设单位自主决定发包方式，社会投资的市政基础设施工程依法决定发包方式。政府投资工程鼓励采用全过程工程咨询、工程总承包方式，减少招标投标层级，依据合同约定或经招标人同意，由总承包单位自主决定专业分包，招标人不得指定分包或肢解工程。</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四）探索推进评定分离方法。招标人应科学制定评标定标方法，组建评标委员会，通过资格审查强化对投标人的信用状况和履约能力审查，围绕高质量发展要求优先考虑创新、绿色等评审因素。评标委员会对投标文件的技术、质量、安全、工期的控制能力等因素提供技术咨询建议，向招标人推荐合格的中标候选人。由招标人按照科学、民主决策原则，建立健全内部控制程序和决策约束机制，根据报价情况和技术咨询建议，择优确定中标人，实现招标投标过程的规范透明，结果的合法公正，依法依规接受监督。</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五）全面推行电子招标投标。全面推行招标投标交易全过程电子化和异地远程评标，实现招标投标活动信息公开。积极创新电子化行政监督，招标投标交易平台应当与本地建筑市场监管平台实现数据对接，加快推动交易、监管数据互联共享，加大全国建筑市场监管公共服务平台工程项目数据信息的归集和共享力度。</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六）推动市场形成价格机制。实施工程造价供给侧结构性改革，鼓励地方建立工程造价数据库和发布市场化的造价指标指数，促进通过市场竞争形成合同价。对标国际，建立工程计量计价体系，完善工程材料、机械、人工等各类价格市场化信息发布机制。改进最高投标限价编制方式，强化招标人工程造价管控责任，推行全过程工程造价咨询。严格合同履约管理和工程变更，强化工程进度款支付和工程结算管理，招标人不得将未完成审计作为延期工程结算、拖欠工程款的理由。</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jc w:val="both"/>
        <w:textAlignment w:val="auto"/>
        <w:outlineLvl w:val="9"/>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color="auto" w:fill="FFFFFF"/>
          <w:lang w:val="en-US" w:eastAsia="zh-CN"/>
        </w:rPr>
        <w:t xml:space="preserve">    </w:t>
      </w:r>
      <w:r>
        <w:rPr>
          <w:rFonts w:hint="eastAsia" w:ascii="黑体" w:hAnsi="黑体" w:eastAsia="黑体" w:cs="黑体"/>
          <w:b w:val="0"/>
          <w:bCs/>
          <w:i w:val="0"/>
          <w:caps w:val="0"/>
          <w:color w:val="auto"/>
          <w:spacing w:val="0"/>
          <w:sz w:val="32"/>
          <w:szCs w:val="32"/>
          <w:shd w:val="clear" w:color="auto" w:fill="FFFFFF"/>
        </w:rPr>
        <w:t>三、加强招标投标过程监管</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七）加强招标投标活动监管。各级住房和城乡建设主管部门应按照“双随机、一公开”的要求，加大招标投标事中事后查处力度，严厉打击串通投标、弄虚作假等违法违规行为，维护建筑市场秩序。对围标串标等情节严重的，应纳入失信联合惩戒范围，直至清出市场。</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八）加强评标专家监管。各级住房和城乡建设主管部门要结合实际健全完善评标专家动态监管和抽取监督的管理制度，严格履行对评标专家的监管职责。建立评标专家考核和退出机制，对存在违法违规行为的评标专家，应取消其评标专家资格，依法依规严肃查处。</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九）强化招标代理机构市场行为监管。实行招标代理机构信息自愿报送和年度业绩公示制度，完善全过程工程咨询机构从事招标投标活动的监管。加强招标代理机构从业人员考核、评价，严格依法查处从业人员违法违规行为，信用评价信息向社会公开，实行招标代理机构“黑名单”制度，构建守信激励、失信惩戒机制。</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十）强化合同履约监管。加强建筑市场和施工现场“两场”联动，将履约行为纳入信用评价，中标人应严格按照投标承诺的技术力量和技术方案履约，对中标人拒不履行合同约定义务的，作为不良行为记入信用记录。</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jc w:val="both"/>
        <w:textAlignment w:val="auto"/>
        <w:outlineLvl w:val="9"/>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color="auto" w:fill="FFFFFF"/>
          <w:lang w:val="en-US" w:eastAsia="zh-CN"/>
        </w:rPr>
        <w:t xml:space="preserve">    </w:t>
      </w:r>
      <w:r>
        <w:rPr>
          <w:rFonts w:hint="eastAsia" w:ascii="黑体" w:hAnsi="黑体" w:eastAsia="黑体" w:cs="黑体"/>
          <w:b w:val="0"/>
          <w:bCs/>
          <w:i w:val="0"/>
          <w:caps w:val="0"/>
          <w:color w:val="auto"/>
          <w:spacing w:val="0"/>
          <w:sz w:val="32"/>
          <w:szCs w:val="32"/>
          <w:shd w:val="clear" w:color="auto" w:fill="FFFFFF"/>
        </w:rPr>
        <w:t>四、优化招标投标市场环境</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十一）加快推行工程担保制度。推行银行保函制度，在有条件的地区推行工程担保公司保函和工程保证保险。招标人要求中标人提供履约担保的，招标人应当同时向中标人提供工程款支付担保。对采用最低价中标的探索实行高保额履约担保。</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十二）加大信息公开力度。公开招标的项目信息，包括资格预审公告、招标公告、评审委员会评审信息、资格审查不合格名单、评标结果、中标候选人、定标方法、受理投诉的联系方式等内容，应在招标公告发布的公共服务平台、交易平台向社会公开，接受社会公众的监督。</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十三）完善建筑市场信用评价机制。积极开展建筑市场信用评价，健全招标人、投标人、招标代理机构及从业人员等市场主体信用档案，完善信用信息的分级管理制度，对存在严重失信行为的市场主体予以惩戒，推动建筑市场信用评价结果在招标投标活动中规范应用，严禁假借信用评价实行地方保护。</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十四）畅通投诉渠道，规范投诉行为。招标投标监管部门要建立健全公平、高效的投诉处理机制，及时受理并依法处理招标投标投诉，加大查处力度。要规范投诉行为，投诉书应包括投诉人和被投诉人的名称地址及有效联系方式、投诉的基本事实、相关请求及主张、有效线索和相关证明材料、已提出异议的证明文件。属于恶意投诉的，应追究其相应责任。</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jc w:val="both"/>
        <w:textAlignment w:val="auto"/>
        <w:outlineLvl w:val="9"/>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color="auto" w:fill="FFFFFF"/>
          <w:lang w:val="en-US" w:eastAsia="zh-CN"/>
        </w:rPr>
        <w:t xml:space="preserve">    </w:t>
      </w:r>
      <w:r>
        <w:rPr>
          <w:rFonts w:hint="eastAsia" w:ascii="黑体" w:hAnsi="黑体" w:eastAsia="黑体" w:cs="黑体"/>
          <w:b w:val="0"/>
          <w:bCs/>
          <w:i w:val="0"/>
          <w:caps w:val="0"/>
          <w:color w:val="auto"/>
          <w:spacing w:val="0"/>
          <w:sz w:val="32"/>
          <w:szCs w:val="32"/>
          <w:shd w:val="clear" w:color="auto" w:fill="FFFFFF"/>
        </w:rPr>
        <w:t>五、强化保障措施</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十五）强化组织领导。各地住房和城乡建设主管部门要高度重视建筑市场交易活动，创新工程招标投标监管机制，完善相关配套政策，加强对建筑市场交易活动的引导和支持，加强与发展改革、财政、审计等有关部门的沟通协调，切实解决招标投标活动中的实际问题。</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十六）推动示范引领。各地住房和城乡建设主管部门要积极推动工程建设项目招标投标改革，选择部分地区开展试点，及时总结试点做法，形成可复制、可推广的经验。试点中的问题和建议及时告住房和城乡建设部。</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十七）做好宣传引导。各地住房和城乡建设主管部门要通过多种形式及时宣传报道招标投标改革工作措施和取得的成效，加强舆论引导，争取社会公众和市场主体的支持，及时回应舆论关切，为顺利推进招标投标改革工作营造良好的舆论环境。</w:t>
      </w: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0"/>
        <w:jc w:val="both"/>
        <w:textAlignment w:val="auto"/>
        <w:outlineLvl w:val="9"/>
        <w:rPr>
          <w:rFonts w:hint="eastAsia" w:ascii="仿宋_GB2312" w:hAnsi="仿宋_GB2312" w:eastAsia="仿宋_GB2312" w:cs="仿宋_GB2312"/>
          <w:i w:val="0"/>
          <w:caps w:val="0"/>
          <w:color w:val="auto"/>
          <w:spacing w:val="0"/>
          <w:sz w:val="32"/>
          <w:szCs w:val="32"/>
          <w:shd w:val="clear" w:color="auto" w:fill="FFFFFF"/>
        </w:rPr>
      </w:pP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0"/>
        <w:jc w:val="both"/>
        <w:textAlignment w:val="auto"/>
        <w:outlineLvl w:val="9"/>
        <w:rPr>
          <w:rFonts w:hint="eastAsia" w:ascii="仿宋_GB2312" w:hAnsi="仿宋_GB2312" w:eastAsia="仿宋_GB2312" w:cs="仿宋_GB2312"/>
          <w:i w:val="0"/>
          <w:caps w:val="0"/>
          <w:color w:val="auto"/>
          <w:spacing w:val="0"/>
          <w:sz w:val="32"/>
          <w:szCs w:val="32"/>
          <w:shd w:val="clear" w:color="auto" w:fill="FFFFFF"/>
        </w:rPr>
      </w:pP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0"/>
        <w:jc w:val="both"/>
        <w:textAlignment w:val="auto"/>
        <w:outlineLvl w:val="9"/>
        <w:rPr>
          <w:rFonts w:hint="eastAsia" w:ascii="仿宋_GB2312" w:hAnsi="仿宋_GB2312" w:eastAsia="仿宋_GB2312" w:cs="仿宋_GB2312"/>
          <w:i w:val="0"/>
          <w:caps w:val="0"/>
          <w:color w:val="auto"/>
          <w:spacing w:val="0"/>
          <w:sz w:val="32"/>
          <w:szCs w:val="32"/>
          <w:shd w:val="clear" w:color="auto" w:fill="FFFFFF"/>
        </w:rPr>
      </w:pPr>
    </w:p>
    <w:p>
      <w:pPr>
        <w:pStyle w:val="7"/>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600" w:lineRule="exact"/>
        <w:ind w:left="0" w:leftChars="0" w:right="0" w:firstLine="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中华人民共和国住房和城乡建设部</w:t>
      </w:r>
      <w:r>
        <w:rPr>
          <w:rFonts w:hint="eastAsia" w:ascii="仿宋_GB2312" w:hAnsi="仿宋_GB2312" w:eastAsia="仿宋_GB2312" w:cs="仿宋_GB2312"/>
          <w:i w:val="0"/>
          <w:caps w:val="0"/>
          <w:color w:val="auto"/>
          <w:spacing w:val="0"/>
          <w:sz w:val="32"/>
          <w:szCs w:val="32"/>
          <w:shd w:val="clear" w:color="auto" w:fill="FFFFFF"/>
        </w:rPr>
        <w:br/>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2019年12月19日</w:t>
      </w:r>
    </w:p>
    <w:p>
      <w:pPr>
        <w:ind w:firstLine="645"/>
        <w:rPr>
          <w:rFonts w:hint="default" w:ascii="Times New Roman" w:hAnsi="Times New Roman" w:eastAsia="仿宋_GB2312" w:cs="Times New Roman"/>
          <w:color w:val="auto"/>
          <w:sz w:val="32"/>
          <w:szCs w:val="32"/>
          <w:lang w:val="en-US" w:eastAsia="zh-CN"/>
        </w:rPr>
      </w:pPr>
    </w:p>
    <w:p>
      <w:pPr>
        <w:ind w:firstLine="645"/>
        <w:rPr>
          <w:rFonts w:ascii="仿宋_GB2312" w:hAnsi="宋体" w:eastAsia="仿宋_GB2312"/>
          <w:color w:val="auto"/>
          <w:sz w:val="32"/>
          <w:szCs w:val="32"/>
        </w:rPr>
      </w:pPr>
    </w:p>
    <w:p>
      <w:pPr>
        <w:spacing w:line="560" w:lineRule="exact"/>
        <w:ind w:firstLine="4960" w:firstLineChars="1550"/>
        <w:rPr>
          <w:rFonts w:ascii="仿宋_GB2312" w:hAnsi="仿宋_GB2312" w:eastAsia="仿宋_GB2312" w:cs="仿宋_GB2312"/>
          <w:color w:val="auto"/>
          <w:kern w:val="0"/>
          <w:sz w:val="32"/>
          <w:szCs w:val="32"/>
        </w:rPr>
      </w:pPr>
    </w:p>
    <w:p>
      <w:pPr>
        <w:rPr>
          <w:rFonts w:ascii="Calibri" w:hAnsi="Calibri" w:eastAsia="宋体" w:cs="黑体"/>
          <w:color w:val="auto"/>
          <w:kern w:val="2"/>
          <w:sz w:val="21"/>
          <w:szCs w:val="24"/>
          <w:lang w:val="en-US" w:eastAsia="zh-CN" w:bidi="ar-SA"/>
        </w:rPr>
      </w:pPr>
    </w:p>
    <w:p>
      <w:pPr>
        <w:rPr>
          <w:color w:val="auto"/>
          <w:lang w:val="en-US" w:eastAsia="zh-CN"/>
        </w:rPr>
      </w:pPr>
    </w:p>
    <w:p>
      <w:pPr>
        <w:tabs>
          <w:tab w:val="left" w:pos="8154"/>
        </w:tabs>
        <w:jc w:val="left"/>
        <w:rPr>
          <w:rFonts w:hint="default" w:ascii="Times New Roman" w:hAnsi="Times New Roman" w:eastAsia="仿宋_GB2312" w:cs="Times New Roman"/>
          <w:i w:val="0"/>
          <w:color w:val="auto"/>
          <w:sz w:val="32"/>
          <w:szCs w:val="32"/>
          <w:lang w:val="en-US" w:eastAsia="zh-CN"/>
        </w:rPr>
      </w:pPr>
      <w:r>
        <w:rPr>
          <w:rFonts w:hint="eastAsia"/>
          <w:color w:val="auto"/>
          <w:lang w:val="en-US" w:eastAsia="zh-CN"/>
        </w:rPr>
        <w:tab/>
      </w:r>
      <w:bookmarkStart w:id="0" w:name="_GoBack"/>
      <w:bookmarkEnd w:id="0"/>
    </w:p>
    <w:sectPr>
      <w:headerReference r:id="rId4" w:type="default"/>
      <w:footerReference r:id="rId5" w:type="default"/>
      <w:pgSz w:w="11906" w:h="16838"/>
      <w:pgMar w:top="2098" w:right="1474" w:bottom="1984" w:left="1587"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黑体"/>
        <w:kern w:val="2"/>
        <w:sz w:val="18"/>
        <w:szCs w:val="18"/>
        <w:lang w:val="en-US" w:eastAsia="zh-CN" w:bidi="ar-SA"/>
      </w:rPr>
      <w:pict>
        <v:shape id="文本框1" o:spid="_x0000_s1025" type="#_x0000_t202" style="position:absolute;left:0;margin-top:-16.05pt;height:27.1pt;width:70.55pt;mso-position-horizontal:outside;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ascii="宋体" w:hAnsi="宋体" w:eastAsia="宋体" w:cs="宋体"/>
                    <w:sz w:val="28"/>
                    <w:szCs w:val="28"/>
                    <w:lang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annotation subject" w:locked="1"/>
    <w:lsdException w:qFormat="1" w:unhideWhenUsed="0" w:uiPriority="99" w:name="Balloon Text" w:locked="1"/>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locked/>
    <w:uiPriority w:val="9"/>
    <w:pPr>
      <w:spacing w:before="100" w:beforeAutospacing="1" w:after="100" w:afterAutospacing="1"/>
      <w:jc w:val="left"/>
    </w:pPr>
    <w:rPr>
      <w:rFonts w:hint="eastAsia" w:ascii="宋体" w:hAnsi="宋体" w:eastAsia="宋体" w:cs="宋体"/>
      <w:b/>
      <w:kern w:val="44"/>
      <w:sz w:val="48"/>
      <w:szCs w:val="48"/>
      <w:lang w:val="en-US" w:eastAsia="zh-CN"/>
    </w:rPr>
  </w:style>
  <w:style w:type="character" w:default="1" w:styleId="8">
    <w:name w:val="Default Paragraph Font"/>
    <w:semiHidden/>
    <w:uiPriority w:val="99"/>
  </w:style>
  <w:style w:type="paragraph" w:styleId="3">
    <w:name w:val="Date"/>
    <w:basedOn w:val="1"/>
    <w:next w:val="1"/>
    <w:link w:val="14"/>
    <w:qFormat/>
    <w:locked/>
    <w:uiPriority w:val="99"/>
    <w:pPr>
      <w:ind w:left="100" w:leftChars="2500"/>
    </w:pPr>
  </w:style>
  <w:style w:type="paragraph" w:styleId="4">
    <w:name w:val="Balloon Text"/>
    <w:basedOn w:val="1"/>
    <w:link w:val="13"/>
    <w:semiHidden/>
    <w:qFormat/>
    <w:locked/>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jc w:val="left"/>
    </w:pPr>
    <w:rPr>
      <w:rFonts w:cs="Times New Roman"/>
      <w:kern w:val="0"/>
      <w:sz w:val="24"/>
    </w:rPr>
  </w:style>
  <w:style w:type="character" w:styleId="9">
    <w:name w:val="Hyperlink"/>
    <w:basedOn w:val="8"/>
    <w:qFormat/>
    <w:uiPriority w:val="99"/>
    <w:rPr>
      <w:rFonts w:cs="Times New Roman"/>
      <w:color w:val="0000FF"/>
      <w:u w:val="single"/>
    </w:rPr>
  </w:style>
  <w:style w:type="paragraph" w:customStyle="1" w:styleId="10">
    <w:name w:val="List Paragraph1"/>
    <w:basedOn w:val="1"/>
    <w:qFormat/>
    <w:uiPriority w:val="99"/>
    <w:pPr>
      <w:ind w:firstLine="420" w:firstLineChars="200"/>
    </w:pPr>
  </w:style>
  <w:style w:type="character" w:customStyle="1" w:styleId="11">
    <w:name w:val="Footer Char"/>
    <w:basedOn w:val="8"/>
    <w:link w:val="5"/>
    <w:uiPriority w:val="99"/>
    <w:rPr>
      <w:rFonts w:ascii="Calibri" w:hAnsi="Calibri" w:eastAsia="宋体" w:cs="黑体"/>
      <w:kern w:val="2"/>
      <w:sz w:val="18"/>
      <w:szCs w:val="18"/>
    </w:rPr>
  </w:style>
  <w:style w:type="character" w:customStyle="1" w:styleId="12">
    <w:name w:val="Header Char"/>
    <w:basedOn w:val="8"/>
    <w:link w:val="6"/>
    <w:uiPriority w:val="99"/>
    <w:rPr>
      <w:rFonts w:ascii="Calibri" w:hAnsi="Calibri" w:eastAsia="宋体" w:cs="黑体"/>
      <w:kern w:val="2"/>
      <w:sz w:val="18"/>
      <w:szCs w:val="18"/>
    </w:rPr>
  </w:style>
  <w:style w:type="character" w:customStyle="1" w:styleId="13">
    <w:name w:val="Balloon Text Char Char"/>
    <w:basedOn w:val="8"/>
    <w:link w:val="4"/>
    <w:uiPriority w:val="99"/>
    <w:rPr>
      <w:rFonts w:ascii="Calibri" w:hAnsi="Calibri" w:cs="黑体"/>
      <w:sz w:val="2"/>
    </w:rPr>
  </w:style>
  <w:style w:type="character" w:customStyle="1" w:styleId="14">
    <w:name w:val="Date Char Char"/>
    <w:basedOn w:val="8"/>
    <w:link w:val="3"/>
    <w:uiPriority w:val="99"/>
    <w:rPr>
      <w:rFonts w:ascii="Calibri" w:hAnsi="Calibri" w:cs="黑体"/>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475</Words>
  <Characters>2709</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2020-07-14T00:59:00Z</dcterms:created>
  <dc:creator>Lenovo</dc:creator>
  <cp:lastModifiedBy>Administrator</cp:lastModifiedBy>
  <cp:lastPrinted>2020-07-21T07:33:00Z</cp:lastPrinted>
  <dcterms:modified xsi:type="dcterms:W3CDTF">2020-07-21T08:24:58Z</dcterms:modified>
  <dc:title>郑州市城管局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