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ind w:left="0" w:leftChars="0" w:firstLine="0" w:firstLineChars="0"/>
        <w:jc w:val="center"/>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9"/>
          <w:sz w:val="44"/>
          <w:szCs w:val="44"/>
        </w:rPr>
        <w:t>河南省住房和城乡建设厅关于印发全省工程</w:t>
      </w:r>
    </w:p>
    <w:p>
      <w:pPr>
        <w:spacing w:line="560" w:lineRule="exact"/>
        <w:ind w:left="0" w:leftChars="0" w:firstLine="0" w:firstLineChars="0"/>
        <w:jc w:val="center"/>
        <w:rPr>
          <w:rFonts w:hint="eastAsia" w:ascii="方正小标宋简体" w:hAnsi="方正小标宋简体" w:eastAsia="方正小标宋简体" w:cs="方正小标宋简体"/>
          <w:spacing w:val="-9"/>
          <w:sz w:val="44"/>
          <w:szCs w:val="44"/>
        </w:rPr>
      </w:pPr>
      <w:r>
        <w:rPr>
          <w:rFonts w:hint="eastAsia" w:ascii="方正小标宋简体" w:hAnsi="方正小标宋简体" w:eastAsia="方正小标宋简体" w:cs="方正小标宋简体"/>
          <w:spacing w:val="-9"/>
          <w:sz w:val="44"/>
          <w:szCs w:val="44"/>
        </w:rPr>
        <w:t>建设行业专项整治工作实施方案的通知</w:t>
      </w:r>
    </w:p>
    <w:p>
      <w:pPr>
        <w:spacing w:line="560" w:lineRule="exact"/>
        <w:ind w:left="0" w:leftChars="0" w:firstLine="0" w:firstLineChars="0"/>
        <w:jc w:val="center"/>
        <w:rPr>
          <w:rFonts w:hint="eastAsia" w:ascii="楷体" w:hAnsi="楷体" w:eastAsia="楷体" w:cs="楷体"/>
          <w:spacing w:val="-9"/>
          <w:sz w:val="32"/>
          <w:szCs w:val="32"/>
          <w:lang w:eastAsia="zh-CN"/>
        </w:rPr>
      </w:pPr>
      <w:r>
        <w:rPr>
          <w:rFonts w:hint="eastAsia" w:ascii="楷体" w:hAnsi="楷体" w:eastAsia="楷体" w:cs="楷体"/>
          <w:spacing w:val="-9"/>
          <w:sz w:val="32"/>
          <w:szCs w:val="32"/>
          <w:lang w:eastAsia="zh-CN"/>
        </w:rPr>
        <w:t>（豫建市〔</w:t>
      </w:r>
      <w:r>
        <w:rPr>
          <w:rFonts w:hint="eastAsia" w:ascii="楷体" w:hAnsi="楷体" w:eastAsia="楷体" w:cs="楷体"/>
          <w:spacing w:val="-9"/>
          <w:sz w:val="32"/>
          <w:szCs w:val="32"/>
          <w:lang w:val="en-US" w:eastAsia="zh-CN"/>
        </w:rPr>
        <w:t>2020</w:t>
      </w:r>
      <w:r>
        <w:rPr>
          <w:rFonts w:hint="eastAsia" w:ascii="楷体" w:hAnsi="楷体" w:eastAsia="楷体" w:cs="楷体"/>
          <w:spacing w:val="-9"/>
          <w:sz w:val="32"/>
          <w:szCs w:val="32"/>
          <w:lang w:eastAsia="zh-CN"/>
        </w:rPr>
        <w:t>〕</w:t>
      </w:r>
      <w:r>
        <w:rPr>
          <w:rFonts w:hint="eastAsia" w:ascii="楷体" w:hAnsi="楷体" w:eastAsia="楷体" w:cs="楷体"/>
          <w:spacing w:val="-9"/>
          <w:sz w:val="32"/>
          <w:szCs w:val="32"/>
          <w:lang w:val="en-US" w:eastAsia="zh-CN"/>
        </w:rPr>
        <w:t>231号</w:t>
      </w:r>
      <w:r>
        <w:rPr>
          <w:rFonts w:hint="eastAsia" w:ascii="楷体" w:hAnsi="楷体" w:eastAsia="楷体" w:cs="楷体"/>
          <w:spacing w:val="-9"/>
          <w:sz w:val="32"/>
          <w:szCs w:val="32"/>
          <w:lang w:eastAsia="zh-CN"/>
        </w:rPr>
        <w:t>）</w:t>
      </w:r>
    </w:p>
    <w:p>
      <w:pPr>
        <w:spacing w:line="560" w:lineRule="exact"/>
        <w:ind w:firstLine="604" w:firstLineChars="200"/>
        <w:jc w:val="left"/>
        <w:rPr>
          <w:rFonts w:hint="default" w:ascii="Times New Roman" w:hAnsi="Times New Roman" w:eastAsia="仿宋_GB2312" w:cs="Times New Roman"/>
          <w:spacing w:val="-9"/>
          <w:sz w:val="32"/>
          <w:szCs w:val="32"/>
          <w:lang w:eastAsia="zh-CN"/>
        </w:rPr>
      </w:pPr>
    </w:p>
    <w:p>
      <w:pPr>
        <w:autoSpaceDN w:val="0"/>
        <w:spacing w:line="555" w:lineRule="atLeast"/>
        <w:ind w:firstLine="0"/>
        <w:rPr>
          <w:rFonts w:hint="default" w:ascii="仿宋_GB2312" w:hAnsi="仿宋_GB2312" w:eastAsia="仿宋_GB2312"/>
          <w:b w:val="0"/>
          <w:i w:val="0"/>
          <w:color w:val="000000"/>
          <w:sz w:val="31"/>
          <w:lang w:eastAsia="zh-CN"/>
        </w:rPr>
      </w:pPr>
      <w:r>
        <w:rPr>
          <w:rFonts w:hint="default" w:ascii="仿宋_GB2312" w:hAnsi="仿宋_GB2312" w:eastAsia="仿宋_GB2312"/>
          <w:b w:val="0"/>
          <w:i w:val="0"/>
          <w:color w:val="000000"/>
          <w:sz w:val="31"/>
          <w:lang w:eastAsia="zh-CN"/>
        </w:rPr>
        <w:t>各省辖市、省直管县（市）、济源产城融合示范区、郑州航空港经济综合实验区、林州市住房城乡建设主管部门：</w:t>
      </w:r>
    </w:p>
    <w:p>
      <w:pPr>
        <w:autoSpaceDN w:val="0"/>
        <w:spacing w:line="555" w:lineRule="atLeast"/>
        <w:ind w:firstLine="645"/>
        <w:rPr>
          <w:rFonts w:hint="default" w:ascii="仿宋_GB2312" w:hAnsi="仿宋_GB2312" w:eastAsia="仿宋_GB2312"/>
          <w:b w:val="0"/>
          <w:i w:val="0"/>
          <w:color w:val="000000"/>
          <w:sz w:val="31"/>
          <w:lang w:eastAsia="zh-CN"/>
        </w:rPr>
      </w:pPr>
      <w:r>
        <w:rPr>
          <w:rFonts w:hint="default" w:ascii="仿宋_GB2312" w:hAnsi="仿宋_GB2312" w:eastAsia="仿宋_GB2312"/>
          <w:b w:val="0"/>
          <w:i w:val="0"/>
          <w:color w:val="000000"/>
          <w:sz w:val="31"/>
          <w:lang w:eastAsia="zh-CN"/>
        </w:rPr>
        <w:t>现将《</w:t>
      </w:r>
      <w:bookmarkStart w:id="0" w:name="_GoBack"/>
      <w:r>
        <w:rPr>
          <w:rFonts w:hint="default" w:ascii="仿宋_GB2312" w:hAnsi="仿宋_GB2312" w:eastAsia="仿宋_GB2312"/>
          <w:b w:val="0"/>
          <w:i w:val="0"/>
          <w:color w:val="000000"/>
          <w:sz w:val="31"/>
          <w:lang w:eastAsia="zh-CN"/>
        </w:rPr>
        <w:t>全省工程建设行业专项整治工作实施方案</w:t>
      </w:r>
      <w:bookmarkEnd w:id="0"/>
      <w:r>
        <w:rPr>
          <w:rFonts w:hint="default" w:ascii="仿宋_GB2312" w:hAnsi="仿宋_GB2312" w:eastAsia="仿宋_GB2312"/>
          <w:b w:val="0"/>
          <w:i w:val="0"/>
          <w:color w:val="000000"/>
          <w:sz w:val="31"/>
          <w:lang w:eastAsia="zh-CN"/>
        </w:rPr>
        <w:t>》印发你们，请结合实际认真贯彻落实。</w:t>
      </w:r>
    </w:p>
    <w:p>
      <w:pPr>
        <w:autoSpaceDN w:val="0"/>
        <w:spacing w:line="555" w:lineRule="atLeast"/>
        <w:ind w:firstLine="645"/>
        <w:rPr>
          <w:rFonts w:hint="default" w:ascii="仿宋_GB2312" w:hAnsi="仿宋_GB2312" w:eastAsia="仿宋_GB2312"/>
          <w:b w:val="0"/>
          <w:i w:val="0"/>
          <w:color w:val="000000"/>
          <w:sz w:val="31"/>
          <w:lang w:eastAsia="zh-CN"/>
        </w:rPr>
      </w:pPr>
      <w:r>
        <w:rPr>
          <w:rFonts w:hint="default" w:ascii="仿宋_GB2312" w:hAnsi="仿宋_GB2312" w:eastAsia="仿宋_GB2312"/>
          <w:b w:val="0"/>
          <w:i w:val="0"/>
          <w:color w:val="000000"/>
          <w:sz w:val="31"/>
          <w:lang w:eastAsia="zh-CN"/>
        </w:rPr>
        <w:t xml:space="preserve"> </w:t>
      </w:r>
    </w:p>
    <w:p>
      <w:pPr>
        <w:autoSpaceDN w:val="0"/>
        <w:spacing w:line="555" w:lineRule="atLeast"/>
        <w:ind w:firstLine="0"/>
        <w:rPr>
          <w:rFonts w:hint="default" w:ascii="仿宋_GB2312" w:hAnsi="仿宋_GB2312" w:eastAsia="仿宋_GB2312"/>
          <w:b w:val="0"/>
          <w:i w:val="0"/>
          <w:color w:val="000000"/>
          <w:sz w:val="31"/>
          <w:lang w:eastAsia="zh-CN"/>
        </w:rPr>
      </w:pPr>
      <w:r>
        <w:rPr>
          <w:rFonts w:hint="default" w:ascii="仿宋_GB2312" w:hAnsi="仿宋_GB2312" w:eastAsia="仿宋_GB2312"/>
          <w:b w:val="0"/>
          <w:i w:val="0"/>
          <w:color w:val="000000"/>
          <w:sz w:val="31"/>
          <w:lang w:eastAsia="zh-CN"/>
        </w:rPr>
        <w:t xml:space="preserve"> </w:t>
      </w:r>
    </w:p>
    <w:p>
      <w:pPr>
        <w:autoSpaceDN w:val="0"/>
        <w:spacing w:line="555" w:lineRule="atLeast"/>
        <w:ind w:firstLine="0"/>
        <w:rPr>
          <w:rFonts w:hint="default" w:ascii="仿宋_GB2312" w:hAnsi="仿宋_GB2312" w:eastAsia="仿宋_GB2312"/>
          <w:b w:val="0"/>
          <w:i w:val="0"/>
          <w:color w:val="000000"/>
          <w:sz w:val="31"/>
          <w:lang w:eastAsia="zh-CN"/>
        </w:rPr>
      </w:pPr>
      <w:r>
        <w:rPr>
          <w:rFonts w:hint="default" w:ascii="仿宋_GB2312" w:hAnsi="仿宋_GB2312" w:eastAsia="仿宋_GB2312"/>
          <w:b w:val="0"/>
          <w:i w:val="0"/>
          <w:color w:val="000000"/>
          <w:sz w:val="31"/>
          <w:lang w:eastAsia="zh-CN"/>
        </w:rPr>
        <w:t xml:space="preserve"> </w:t>
      </w:r>
    </w:p>
    <w:p>
      <w:pPr>
        <w:wordWrap w:val="0"/>
        <w:autoSpaceDN w:val="0"/>
        <w:spacing w:line="555" w:lineRule="atLeast"/>
        <w:ind w:firstLine="645"/>
        <w:jc w:val="right"/>
        <w:rPr>
          <w:rFonts w:hint="eastAsia" w:ascii="仿宋_GB2312" w:hAnsi="仿宋_GB2312" w:eastAsia="仿宋_GB2312"/>
          <w:b w:val="0"/>
          <w:i w:val="0"/>
          <w:color w:val="000000"/>
          <w:sz w:val="31"/>
          <w:lang w:val="en-US" w:eastAsia="zh-CN"/>
        </w:rPr>
      </w:pPr>
      <w:r>
        <w:rPr>
          <w:rFonts w:hint="default" w:ascii="仿宋_GB2312" w:hAnsi="仿宋_GB2312" w:eastAsia="仿宋_GB2312"/>
          <w:b w:val="0"/>
          <w:i w:val="0"/>
          <w:color w:val="000000"/>
          <w:sz w:val="31"/>
          <w:lang w:eastAsia="zh-CN"/>
        </w:rPr>
        <w:t xml:space="preserve">                       2020年6月30日</w:t>
      </w:r>
      <w:r>
        <w:rPr>
          <w:rFonts w:hint="eastAsia" w:ascii="仿宋_GB2312" w:hAnsi="仿宋_GB2312" w:eastAsia="仿宋_GB2312"/>
          <w:b w:val="0"/>
          <w:i w:val="0"/>
          <w:color w:val="000000"/>
          <w:sz w:val="31"/>
          <w:lang w:val="en-US" w:eastAsia="zh-CN"/>
        </w:rPr>
        <w:t xml:space="preserve">      </w:t>
      </w:r>
    </w:p>
    <w:p>
      <w:pPr>
        <w:wordWrap/>
        <w:autoSpaceDN w:val="0"/>
        <w:spacing w:line="555" w:lineRule="atLeast"/>
        <w:ind w:firstLine="645"/>
        <w:jc w:val="right"/>
        <w:rPr>
          <w:rFonts w:hint="eastAsia" w:ascii="仿宋_GB2312" w:hAnsi="仿宋_GB2312" w:eastAsia="仿宋_GB2312"/>
          <w:b w:val="0"/>
          <w:i w:val="0"/>
          <w:color w:val="000000"/>
          <w:sz w:val="31"/>
          <w:lang w:val="en-US" w:eastAsia="zh-CN"/>
        </w:rPr>
      </w:pPr>
    </w:p>
    <w:p>
      <w:pPr>
        <w:wordWrap/>
        <w:adjustRightInd/>
        <w:snapToGrid/>
        <w:spacing w:before="0" w:after="0" w:line="600" w:lineRule="exact"/>
        <w:ind w:left="0" w:leftChars="0" w:right="0"/>
        <w:jc w:val="center"/>
        <w:textAlignment w:val="auto"/>
        <w:outlineLvl w:val="9"/>
        <w:rPr>
          <w:rFonts w:ascii="仿宋" w:hAnsi="仿宋" w:eastAsia="仿宋" w:cs="仿宋"/>
          <w:sz w:val="32"/>
          <w:szCs w:val="32"/>
        </w:rPr>
      </w:pPr>
      <w:r>
        <w:rPr>
          <w:rFonts w:hint="eastAsia" w:ascii="方正小标宋简体" w:hAnsi="方正小标宋简体" w:eastAsia="方正小标宋简体" w:cs="方正小标宋简体"/>
          <w:sz w:val="44"/>
          <w:szCs w:val="44"/>
          <w:lang w:eastAsia="zh-CN"/>
        </w:rPr>
        <w:t>全</w:t>
      </w:r>
      <w:r>
        <w:rPr>
          <w:rFonts w:hint="eastAsia" w:ascii="方正小标宋简体" w:hAnsi="方正小标宋简体" w:eastAsia="方正小标宋简体" w:cs="方正小标宋简体"/>
          <w:sz w:val="44"/>
          <w:szCs w:val="44"/>
        </w:rPr>
        <w:t>省工程建设行业专项整治工作实施方案</w:t>
      </w:r>
    </w:p>
    <w:p>
      <w:pPr>
        <w:wordWrap/>
        <w:adjustRightInd/>
        <w:snapToGrid/>
        <w:spacing w:before="0" w:after="0" w:line="600" w:lineRule="exact"/>
        <w:ind w:left="0" w:leftChars="0" w:right="0" w:firstLine="640" w:firstLineChars="200"/>
        <w:textAlignment w:val="auto"/>
        <w:outlineLvl w:val="9"/>
        <w:rPr>
          <w:rFonts w:ascii="仿宋" w:hAnsi="仿宋" w:eastAsia="仿宋" w:cs="仿宋"/>
          <w:sz w:val="32"/>
          <w:szCs w:val="32"/>
        </w:rPr>
      </w:pP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住房和城乡建设部办公厅关于开展工程建设行业专项整治的通知》（建办市函〔2020〕298号），进一步规范全省房屋建筑和市政基础设施工程建设领域招标投标活动，严厉打击违法违规行为，营造良好的建筑市场环境，制定本方案。</w:t>
      </w:r>
    </w:p>
    <w:p>
      <w:pPr>
        <w:wordWrap/>
        <w:adjustRightInd/>
        <w:snapToGrid/>
        <w:spacing w:before="0" w:after="0" w:line="600" w:lineRule="exact"/>
        <w:ind w:left="0" w:leftChars="0" w:right="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工作目标</w:t>
      </w:r>
    </w:p>
    <w:p>
      <w:pPr>
        <w:wordWrap/>
        <w:adjustRightInd/>
        <w:snapToGrid/>
        <w:spacing w:before="0" w:after="0" w:line="600" w:lineRule="exact"/>
        <w:ind w:left="0" w:leftChars="0" w:right="0" w:firstLine="640" w:firstLineChars="200"/>
        <w:textAlignment w:val="auto"/>
        <w:outlineLvl w:val="9"/>
        <w:rPr>
          <w:rFonts w:hint="eastAsia" w:ascii="仿宋_GB2312" w:hAnsi="仿宋" w:eastAsia="仿宋_GB2312" w:cs="仿宋"/>
          <w:sz w:val="32"/>
          <w:szCs w:val="32"/>
          <w:lang w:eastAsia="zh-CN"/>
        </w:rPr>
      </w:pPr>
      <w:r>
        <w:rPr>
          <w:rFonts w:hint="eastAsia" w:ascii="仿宋_GB2312" w:hAnsi="仿宋" w:eastAsia="仿宋_GB2312" w:cs="仿宋"/>
          <w:sz w:val="32"/>
          <w:szCs w:val="32"/>
        </w:rPr>
        <w:t>以习近平新时代中国特色社会主义思想为指导，全面贯彻党的十九大和十九届二中、三中、四中全会精神，深入贯彻落实中央、省委关于扫黑除恶专项斗争的决策部署，切实抓好省委巡视反馈问题的整改落实，</w:t>
      </w:r>
      <w:r>
        <w:rPr>
          <w:rFonts w:hint="eastAsia" w:ascii="仿宋_GB2312" w:hAnsi="仿宋" w:eastAsia="仿宋_GB2312" w:cs="仿宋"/>
          <w:sz w:val="32"/>
          <w:szCs w:val="32"/>
          <w:lang w:eastAsia="zh-CN"/>
        </w:rPr>
        <w:t>将</w:t>
      </w:r>
      <w:r>
        <w:rPr>
          <w:rFonts w:hint="eastAsia" w:ascii="仿宋_GB2312" w:hAnsi="仿宋" w:eastAsia="仿宋_GB2312" w:cs="仿宋"/>
          <w:sz w:val="32"/>
          <w:szCs w:val="32"/>
        </w:rPr>
        <w:t>房屋建筑和市政基础设施工程建设领域招标投标活动中存在的恶意竞标、强揽工程、借用资质、干扰招标投标正常秩序等违法违规行为作为</w:t>
      </w:r>
      <w:r>
        <w:rPr>
          <w:rFonts w:hint="eastAsia" w:ascii="仿宋_GB2312" w:hAnsi="仿宋" w:eastAsia="仿宋_GB2312" w:cs="仿宋"/>
          <w:sz w:val="32"/>
          <w:szCs w:val="32"/>
          <w:lang w:eastAsia="zh-CN"/>
        </w:rPr>
        <w:t>打击</w:t>
      </w:r>
      <w:r>
        <w:rPr>
          <w:rFonts w:hint="eastAsia" w:ascii="仿宋_GB2312" w:hAnsi="仿宋" w:eastAsia="仿宋_GB2312" w:cs="仿宋"/>
          <w:sz w:val="32"/>
          <w:szCs w:val="32"/>
        </w:rPr>
        <w:t>重点，加强系统治理</w:t>
      </w:r>
      <w:r>
        <w:rPr>
          <w:rFonts w:hint="eastAsia" w:ascii="仿宋_GB2312" w:hAnsi="仿宋" w:eastAsia="仿宋_GB2312" w:cs="仿宋"/>
          <w:sz w:val="32"/>
          <w:szCs w:val="32"/>
          <w:lang w:eastAsia="zh-CN"/>
        </w:rPr>
        <w:t>、依法治理</w:t>
      </w:r>
      <w:r>
        <w:rPr>
          <w:rFonts w:hint="eastAsia" w:ascii="仿宋_GB2312" w:hAnsi="仿宋" w:eastAsia="仿宋_GB2312" w:cs="仿宋"/>
          <w:sz w:val="32"/>
          <w:szCs w:val="32"/>
        </w:rPr>
        <w:t>、综合治理、源头治理，构建长效常治的制度机制，</w:t>
      </w:r>
      <w:r>
        <w:rPr>
          <w:rFonts w:hint="eastAsia" w:ascii="仿宋_GB2312" w:hAnsi="仿宋" w:eastAsia="仿宋_GB2312" w:cs="仿宋"/>
          <w:sz w:val="32"/>
          <w:szCs w:val="32"/>
          <w:lang w:eastAsia="zh-CN"/>
        </w:rPr>
        <w:t>规范建筑市场秩序，营造公平公正的建筑市场环境。</w:t>
      </w:r>
    </w:p>
    <w:p>
      <w:pPr>
        <w:wordWrap/>
        <w:adjustRightInd/>
        <w:snapToGrid/>
        <w:spacing w:before="0" w:after="0" w:line="60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、整治重点</w:t>
      </w:r>
    </w:p>
    <w:p>
      <w:pPr>
        <w:pStyle w:val="7"/>
        <w:widowControl/>
        <w:wordWrap/>
        <w:adjustRightInd/>
        <w:snapToGrid/>
        <w:spacing w:before="0" w:after="0" w:line="600"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（一）招标人在招标文件</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rPr>
        <w:t>设置不合理条件，限制或者排斥潜在投标人，或招标人以任何方式规避招标。</w:t>
      </w:r>
    </w:p>
    <w:p>
      <w:pPr>
        <w:pStyle w:val="7"/>
        <w:widowControl/>
        <w:wordWrap/>
        <w:adjustRightInd/>
        <w:snapToGrid/>
        <w:spacing w:before="0" w:after="0" w:line="600" w:lineRule="exact"/>
        <w:ind w:left="0" w:leftChars="0" w:right="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（二）投标人相互串通投标或者与招标人、招标代理机构串通投标，或者投标人以向招标人、招标代理机构或者评标委员会成员行贿的手段谋取中标。</w:t>
      </w:r>
    </w:p>
    <w:p>
      <w:pPr>
        <w:pStyle w:val="7"/>
        <w:widowControl/>
        <w:wordWrap/>
        <w:adjustRightInd/>
        <w:snapToGrid/>
        <w:spacing w:before="0" w:after="0" w:line="600" w:lineRule="exact"/>
        <w:ind w:left="0" w:leftChars="0" w:right="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（三）投标人以他人名义投标，挂靠、借用资质投标或者以其他方式弄虚作假，骗取中标。</w:t>
      </w:r>
    </w:p>
    <w:p>
      <w:pPr>
        <w:pStyle w:val="7"/>
        <w:widowControl/>
        <w:wordWrap/>
        <w:adjustRightInd/>
        <w:snapToGrid/>
        <w:spacing w:before="0" w:after="0" w:line="600" w:lineRule="exact"/>
        <w:ind w:left="0" w:leftChars="0" w:right="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（四）</w:t>
      </w:r>
      <w:r>
        <w:rPr>
          <w:rFonts w:hint="eastAsia" w:ascii="仿宋_GB2312" w:hAnsi="仿宋_GB2312" w:eastAsia="仿宋_GB2312" w:cs="仿宋_GB2312"/>
          <w:color w:val="000000"/>
          <w:sz w:val="32"/>
          <w:szCs w:val="32"/>
          <w:lang w:eastAsia="zh-CN"/>
        </w:rPr>
        <w:t>招标人或</w:t>
      </w:r>
      <w:r>
        <w:rPr>
          <w:rFonts w:hint="eastAsia" w:ascii="仿宋_GB2312" w:hAnsi="仿宋_GB2312" w:eastAsia="仿宋_GB2312" w:cs="仿宋_GB2312"/>
          <w:color w:val="000000"/>
          <w:sz w:val="32"/>
          <w:szCs w:val="32"/>
        </w:rPr>
        <w:t>投标人胁迫其他潜在投标人放弃投标，或胁迫中标人放弃中标。</w:t>
      </w:r>
    </w:p>
    <w:p>
      <w:pPr>
        <w:pStyle w:val="7"/>
        <w:widowControl/>
        <w:wordWrap/>
        <w:adjustRightInd/>
        <w:snapToGrid/>
        <w:spacing w:before="0" w:after="0" w:line="600" w:lineRule="exact"/>
        <w:ind w:left="0" w:leftChars="0" w:right="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（五）投标人恶意举报投诉中标人或其他潜在投标人，干扰招标投标正常秩序。</w:t>
      </w:r>
    </w:p>
    <w:p>
      <w:pPr>
        <w:pStyle w:val="7"/>
        <w:widowControl/>
        <w:wordWrap/>
        <w:adjustRightInd/>
        <w:snapToGrid/>
        <w:spacing w:before="0" w:after="0" w:line="600" w:lineRule="exact"/>
        <w:ind w:left="0" w:leftChars="0" w:right="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（六）中标人将中标项目转让给他人，或者将中标项目肢解后分别转让给他人，以及将中标项目违法分包给他人。</w:t>
      </w:r>
    </w:p>
    <w:p>
      <w:pPr>
        <w:pStyle w:val="7"/>
        <w:widowControl/>
        <w:wordWrap/>
        <w:adjustRightInd/>
        <w:snapToGrid/>
        <w:spacing w:before="0" w:after="0" w:line="600" w:lineRule="exact"/>
        <w:ind w:left="0" w:leftChars="0" w:right="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（七）党政机关、</w:t>
      </w:r>
      <w:r>
        <w:rPr>
          <w:rFonts w:hint="eastAsia" w:ascii="仿宋_GB2312" w:hAnsi="仿宋_GB2312" w:eastAsia="仿宋_GB2312" w:cs="仿宋_GB2312"/>
          <w:color w:val="000000"/>
          <w:sz w:val="32"/>
          <w:szCs w:val="32"/>
          <w:lang w:eastAsia="zh-CN"/>
        </w:rPr>
        <w:t>事业单位、</w:t>
      </w:r>
      <w:r>
        <w:rPr>
          <w:rFonts w:hint="eastAsia" w:ascii="仿宋_GB2312" w:hAnsi="仿宋_GB2312" w:eastAsia="仿宋_GB2312" w:cs="仿宋_GB2312"/>
          <w:color w:val="000000"/>
          <w:sz w:val="32"/>
          <w:szCs w:val="32"/>
        </w:rPr>
        <w:t>行业协（学）会等单位领导干部或工作人员利用职权或者职务上的影响干预招标投标活动。</w:t>
      </w:r>
    </w:p>
    <w:p>
      <w:pPr>
        <w:wordWrap/>
        <w:adjustRightInd/>
        <w:snapToGrid/>
        <w:spacing w:before="0" w:after="0" w:line="60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、实施步骤和主要任务</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此次专项整治行动自2020年6月</w:t>
      </w:r>
      <w:r>
        <w:rPr>
          <w:rFonts w:hint="default" w:ascii="Times New Roman" w:hAnsi="Times New Roman" w:eastAsia="仿宋_GB2312" w:cs="Times New Roman"/>
          <w:sz w:val="32"/>
          <w:szCs w:val="32"/>
          <w:lang w:val="en-US" w:eastAsia="zh-CN"/>
        </w:rPr>
        <w:t>30日</w:t>
      </w:r>
      <w:r>
        <w:rPr>
          <w:rFonts w:hint="default" w:ascii="Times New Roman" w:hAnsi="Times New Roman" w:eastAsia="仿宋_GB2312" w:cs="Times New Roman"/>
          <w:sz w:val="32"/>
          <w:szCs w:val="32"/>
        </w:rPr>
        <w:t>开始，</w:t>
      </w:r>
      <w:r>
        <w:rPr>
          <w:rFonts w:hint="default"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lang w:val="en-US" w:eastAsia="zh-CN"/>
        </w:rPr>
        <w:t>9月底结束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分为动员部署、自查自纠、排查整</w:t>
      </w:r>
      <w:r>
        <w:rPr>
          <w:rFonts w:hint="default" w:ascii="Times New Roman" w:hAnsi="Times New Roman" w:eastAsia="仿宋_GB2312" w:cs="Times New Roman"/>
          <w:sz w:val="32"/>
          <w:szCs w:val="32"/>
          <w:lang w:eastAsia="zh-CN"/>
        </w:rPr>
        <w:t>治</w:t>
      </w:r>
      <w:r>
        <w:rPr>
          <w:rFonts w:hint="default" w:ascii="Times New Roman" w:hAnsi="Times New Roman" w:eastAsia="仿宋_GB2312" w:cs="Times New Roman"/>
          <w:sz w:val="32"/>
          <w:szCs w:val="32"/>
        </w:rPr>
        <w:t>、巩固提升四个阶段。</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（一）动员部署阶段（6月30日至7月10日）</w:t>
      </w:r>
    </w:p>
    <w:p>
      <w:pPr>
        <w:wordWrap/>
        <w:adjustRightInd/>
        <w:snapToGrid/>
        <w:spacing w:before="0" w:after="0" w:line="600" w:lineRule="exact"/>
        <w:ind w:left="0" w:leftChars="0" w:right="0" w:firstLine="640" w:firstLineChars="200"/>
        <w:textAlignment w:val="auto"/>
        <w:outlineLvl w:val="9"/>
        <w:rPr>
          <w:rFonts w:ascii="仿宋_GB2312" w:eastAsia="仿宋_GB2312" w:cs="黑体"/>
          <w:color w:val="000000"/>
          <w:kern w:val="0"/>
          <w:sz w:val="32"/>
          <w:szCs w:val="32"/>
        </w:rPr>
      </w:pPr>
      <w:r>
        <w:rPr>
          <w:rFonts w:hint="eastAsia" w:ascii="仿宋_GB2312" w:hAnsi="仿宋" w:eastAsia="仿宋_GB2312"/>
          <w:sz w:val="32"/>
          <w:szCs w:val="32"/>
        </w:rPr>
        <w:t>各级住房城乡建设主管部门要结合实际制定专项整治方案，对全面开展专项整治行动进行安排部署。要通过多种途径加强宣传和舆论引导，为专项整治工作营造良好舆论氛围。要在</w:t>
      </w:r>
      <w:r>
        <w:rPr>
          <w:rFonts w:hint="eastAsia" w:ascii="仿宋_GB2312" w:hAnsi="仿宋" w:eastAsia="仿宋_GB2312"/>
          <w:sz w:val="32"/>
          <w:szCs w:val="32"/>
          <w:lang w:eastAsia="zh-CN"/>
        </w:rPr>
        <w:t>门户</w:t>
      </w:r>
      <w:r>
        <w:rPr>
          <w:rFonts w:hint="eastAsia" w:ascii="仿宋_GB2312" w:hAnsi="仿宋" w:eastAsia="仿宋_GB2312"/>
          <w:sz w:val="32"/>
          <w:szCs w:val="32"/>
        </w:rPr>
        <w:t>网站、公共资源交易场所显著位置显示或张贴《</w:t>
      </w:r>
      <w:r>
        <w:rPr>
          <w:rFonts w:hint="eastAsia" w:ascii="仿宋_GB2312" w:eastAsia="仿宋_GB2312" w:cs="黑体"/>
          <w:color w:val="000000"/>
          <w:kern w:val="0"/>
          <w:sz w:val="32"/>
          <w:szCs w:val="32"/>
        </w:rPr>
        <w:t>致房屋建筑和市政基础设施工程建设项目</w:t>
      </w:r>
      <w:r>
        <w:rPr>
          <w:rFonts w:hint="eastAsia" w:ascii="仿宋_GB2312" w:eastAsia="仿宋_GB2312" w:cs="黑体"/>
          <w:color w:val="000000"/>
          <w:kern w:val="0"/>
          <w:sz w:val="32"/>
          <w:szCs w:val="32"/>
          <w:lang w:eastAsia="zh-CN"/>
        </w:rPr>
        <w:t>招标</w:t>
      </w:r>
      <w:r>
        <w:rPr>
          <w:rFonts w:hint="eastAsia" w:ascii="仿宋_GB2312" w:eastAsia="仿宋_GB2312" w:cs="黑体"/>
          <w:color w:val="000000"/>
          <w:kern w:val="0"/>
          <w:sz w:val="32"/>
          <w:szCs w:val="32"/>
        </w:rPr>
        <w:t>投标</w:t>
      </w:r>
      <w:r>
        <w:rPr>
          <w:rFonts w:hint="eastAsia" w:ascii="仿宋_GB2312" w:eastAsia="仿宋_GB2312" w:cs="黑体"/>
          <w:color w:val="000000"/>
          <w:kern w:val="0"/>
          <w:sz w:val="32"/>
          <w:szCs w:val="32"/>
          <w:lang w:eastAsia="zh-CN"/>
        </w:rPr>
        <w:t>各方</w:t>
      </w:r>
      <w:r>
        <w:rPr>
          <w:rFonts w:hint="eastAsia" w:ascii="仿宋_GB2312" w:eastAsia="仿宋_GB2312" w:cs="黑体"/>
          <w:color w:val="000000"/>
          <w:kern w:val="0"/>
          <w:sz w:val="32"/>
          <w:szCs w:val="32"/>
        </w:rPr>
        <w:t>主体的一封公开信</w:t>
      </w:r>
      <w:r>
        <w:rPr>
          <w:rFonts w:hint="eastAsia" w:ascii="仿宋_GB2312" w:hAnsi="仿宋" w:eastAsia="仿宋_GB2312"/>
          <w:sz w:val="32"/>
          <w:szCs w:val="32"/>
        </w:rPr>
        <w:t>》</w:t>
      </w:r>
      <w:r>
        <w:rPr>
          <w:rFonts w:hint="eastAsia" w:ascii="仿宋_GB2312" w:hAnsi="仿宋" w:eastAsia="仿宋_GB2312"/>
          <w:sz w:val="32"/>
          <w:szCs w:val="32"/>
          <w:lang w:eastAsia="zh-CN"/>
        </w:rPr>
        <w:t>。要</w:t>
      </w:r>
      <w:r>
        <w:rPr>
          <w:rFonts w:hint="eastAsia" w:ascii="仿宋_GB2312" w:hAnsi="仿宋" w:eastAsia="仿宋_GB2312"/>
          <w:sz w:val="32"/>
          <w:szCs w:val="32"/>
        </w:rPr>
        <w:t>畅通本级投诉举报渠道，</w:t>
      </w:r>
      <w:r>
        <w:rPr>
          <w:rFonts w:hint="eastAsia" w:ascii="仿宋_GB2312" w:hAnsi="仿宋" w:eastAsia="仿宋_GB2312"/>
          <w:sz w:val="32"/>
          <w:szCs w:val="32"/>
          <w:lang w:eastAsia="zh-CN"/>
        </w:rPr>
        <w:t>公布举报电话，</w:t>
      </w:r>
      <w:r>
        <w:rPr>
          <w:rFonts w:hint="eastAsia" w:ascii="仿宋_GB2312" w:hAnsi="仿宋" w:eastAsia="仿宋_GB2312"/>
          <w:sz w:val="32"/>
          <w:szCs w:val="32"/>
        </w:rPr>
        <w:t>接受招投标活动各方市场主体监督。</w:t>
      </w:r>
      <w:r>
        <w:rPr>
          <w:rFonts w:hint="eastAsia" w:ascii="仿宋_GB2312" w:eastAsia="仿宋_GB2312" w:cs="黑体"/>
          <w:color w:val="000000"/>
          <w:kern w:val="0"/>
          <w:sz w:val="32"/>
          <w:szCs w:val="32"/>
        </w:rPr>
        <w:t>（责任单位：厅扫黑办牵头，建筑市场监管处、城市与建筑设计处</w:t>
      </w:r>
      <w:r>
        <w:rPr>
          <w:rFonts w:hint="eastAsia" w:ascii="仿宋_GB2312" w:eastAsia="仿宋_GB2312" w:cs="黑体"/>
          <w:color w:val="000000"/>
          <w:kern w:val="0"/>
          <w:sz w:val="32"/>
          <w:szCs w:val="32"/>
          <w:lang w:eastAsia="zh-CN"/>
        </w:rPr>
        <w:t>、城市建设处、科技与标准处</w:t>
      </w:r>
      <w:r>
        <w:rPr>
          <w:rFonts w:hint="eastAsia" w:ascii="仿宋_GB2312" w:eastAsia="仿宋_GB2312" w:cs="黑体"/>
          <w:color w:val="000000"/>
          <w:kern w:val="0"/>
          <w:sz w:val="32"/>
          <w:szCs w:val="32"/>
        </w:rPr>
        <w:t xml:space="preserve">配合，各市、县(区)、济源产城融合示范区、郑州航空港经济综合实验区住房城乡建设主管部门负责落实） </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（二）自查自纠阶段（7月11日至7月31日）</w:t>
      </w:r>
    </w:p>
    <w:p>
      <w:pPr>
        <w:wordWrap/>
        <w:adjustRightInd/>
        <w:snapToGrid/>
        <w:spacing w:before="0" w:after="0" w:line="600" w:lineRule="exact"/>
        <w:ind w:left="0" w:leftChars="0" w:right="0" w:firstLine="640" w:firstLineChars="200"/>
        <w:textAlignment w:val="auto"/>
        <w:outlineLvl w:val="9"/>
        <w:rPr>
          <w:rFonts w:ascii="仿宋_GB2312" w:eastAsia="仿宋_GB2312" w:cs="黑体"/>
          <w:color w:val="000000"/>
          <w:kern w:val="0"/>
          <w:sz w:val="32"/>
          <w:szCs w:val="32"/>
        </w:rPr>
      </w:pPr>
      <w:r>
        <w:rPr>
          <w:rFonts w:hint="default" w:ascii="Times New Roman" w:hAnsi="Times New Roman" w:eastAsia="仿宋_GB2312" w:cs="Times New Roman"/>
          <w:b w:val="0"/>
          <w:bCs w:val="0"/>
          <w:sz w:val="32"/>
          <w:szCs w:val="32"/>
        </w:rPr>
        <w:t>1.组织项目自查。各级住房城乡建设主管部门要对正在开展</w:t>
      </w:r>
      <w:r>
        <w:rPr>
          <w:rFonts w:hint="eastAsia" w:ascii="仿宋_GB2312" w:hAnsi="仿宋" w:eastAsia="仿宋_GB2312"/>
          <w:sz w:val="32"/>
          <w:szCs w:val="32"/>
        </w:rPr>
        <w:t>招标投标活动的各类房屋建筑和市政基础设施工程建设项目进行摸底，逐一列出项目清单，组织项目招标人、投标人、招标代理机构各</w:t>
      </w:r>
      <w:r>
        <w:rPr>
          <w:rFonts w:hint="eastAsia" w:ascii="仿宋_GB2312" w:hAnsi="仿宋" w:eastAsia="仿宋_GB2312"/>
          <w:sz w:val="32"/>
          <w:szCs w:val="32"/>
          <w:lang w:eastAsia="zh-CN"/>
        </w:rPr>
        <w:t>市场</w:t>
      </w:r>
      <w:r>
        <w:rPr>
          <w:rFonts w:hint="eastAsia" w:ascii="仿宋_GB2312" w:hAnsi="仿宋" w:eastAsia="仿宋_GB2312"/>
          <w:sz w:val="32"/>
          <w:szCs w:val="32"/>
        </w:rPr>
        <w:t>主体和招投标监管</w:t>
      </w:r>
      <w:r>
        <w:rPr>
          <w:rFonts w:hint="eastAsia" w:ascii="仿宋_GB2312" w:hAnsi="仿宋" w:eastAsia="仿宋_GB2312"/>
          <w:sz w:val="32"/>
          <w:szCs w:val="32"/>
          <w:lang w:eastAsia="zh-CN"/>
        </w:rPr>
        <w:t>机构</w:t>
      </w:r>
      <w:r>
        <w:rPr>
          <w:rFonts w:hint="eastAsia" w:ascii="仿宋_GB2312" w:hAnsi="仿宋" w:eastAsia="仿宋_GB2312"/>
          <w:sz w:val="32"/>
          <w:szCs w:val="32"/>
        </w:rPr>
        <w:t>等对照七大整治重点和</w:t>
      </w:r>
      <w:r>
        <w:rPr>
          <w:rFonts w:hint="eastAsia" w:ascii="仿宋_GB2312" w:hAnsi="仿宋_GB2312" w:eastAsia="仿宋_GB2312" w:cs="仿宋_GB2312"/>
          <w:sz w:val="32"/>
          <w:szCs w:val="32"/>
        </w:rPr>
        <w:t>《河南省房屋建筑和市政基础设施工程项目招标投标监管禁止行为清单》《河南省房屋建筑和市政基础设施工程项目招标投标活动禁止行为清单》</w:t>
      </w:r>
      <w:r>
        <w:rPr>
          <w:rFonts w:hint="eastAsia" w:ascii="仿宋_GB2312" w:hAnsi="仿宋_GB2312" w:eastAsia="仿宋_GB2312" w:cs="仿宋_GB2312"/>
          <w:sz w:val="32"/>
          <w:szCs w:val="32"/>
          <w:lang w:eastAsia="zh-CN"/>
        </w:rPr>
        <w:t>，深入</w:t>
      </w:r>
      <w:r>
        <w:rPr>
          <w:rFonts w:hint="eastAsia" w:ascii="仿宋_GB2312" w:hAnsi="仿宋" w:eastAsia="仿宋_GB2312"/>
          <w:sz w:val="32"/>
          <w:szCs w:val="32"/>
        </w:rPr>
        <w:t>开展自查自纠</w:t>
      </w:r>
      <w:r>
        <w:rPr>
          <w:rFonts w:hint="eastAsia" w:ascii="仿宋_GB2312" w:hAnsi="仿宋" w:eastAsia="仿宋_GB2312"/>
          <w:sz w:val="32"/>
          <w:szCs w:val="32"/>
          <w:lang w:eastAsia="zh-CN"/>
        </w:rPr>
        <w:t>活动</w:t>
      </w:r>
      <w:r>
        <w:rPr>
          <w:rFonts w:hint="eastAsia" w:ascii="仿宋_GB2312" w:hAnsi="仿宋" w:eastAsia="仿宋_GB2312"/>
          <w:sz w:val="32"/>
          <w:szCs w:val="32"/>
        </w:rPr>
        <w:t>。</w:t>
      </w:r>
      <w:r>
        <w:rPr>
          <w:rFonts w:hint="eastAsia" w:ascii="仿宋_GB2312" w:eastAsia="仿宋_GB2312" w:cs="黑体"/>
          <w:color w:val="000000"/>
          <w:kern w:val="0"/>
          <w:sz w:val="32"/>
          <w:szCs w:val="32"/>
        </w:rPr>
        <w:t>（责任单位：建筑市场监管处、城市与建筑设计处</w:t>
      </w:r>
      <w:r>
        <w:rPr>
          <w:rFonts w:hint="eastAsia" w:ascii="仿宋_GB2312" w:eastAsia="仿宋_GB2312" w:cs="黑体"/>
          <w:color w:val="000000"/>
          <w:kern w:val="0"/>
          <w:sz w:val="32"/>
          <w:szCs w:val="32"/>
          <w:lang w:eastAsia="zh-CN"/>
        </w:rPr>
        <w:t>、城市建设处、科技与标准处</w:t>
      </w:r>
      <w:r>
        <w:rPr>
          <w:rFonts w:hint="eastAsia" w:ascii="仿宋_GB2312" w:eastAsia="仿宋_GB2312" w:cs="黑体"/>
          <w:color w:val="000000"/>
          <w:kern w:val="0"/>
          <w:sz w:val="32"/>
          <w:szCs w:val="32"/>
        </w:rPr>
        <w:t xml:space="preserve">按职责分工负责，各市、县(区)、济源产城融合示范区、郑州航空港经济综合实验区住房城乡建设主管部门负责落实） </w:t>
      </w:r>
    </w:p>
    <w:p>
      <w:pPr>
        <w:wordWrap/>
        <w:adjustRightInd/>
        <w:snapToGrid/>
        <w:spacing w:before="0" w:after="0" w:line="600" w:lineRule="exact"/>
        <w:ind w:left="0" w:leftChars="0" w:right="0" w:firstLine="640" w:firstLineChars="200"/>
        <w:textAlignment w:val="auto"/>
        <w:outlineLvl w:val="9"/>
        <w:rPr>
          <w:rFonts w:ascii="仿宋_GB2312" w:eastAsia="仿宋_GB2312" w:cs="黑体"/>
          <w:color w:val="000000"/>
          <w:kern w:val="0"/>
          <w:sz w:val="32"/>
          <w:szCs w:val="32"/>
        </w:rPr>
      </w:pPr>
      <w:r>
        <w:rPr>
          <w:rFonts w:hint="default" w:ascii="Times New Roman" w:hAnsi="Times New Roman" w:eastAsia="仿宋_GB2312" w:cs="Times New Roman"/>
          <w:b w:val="0"/>
          <w:bCs w:val="0"/>
          <w:sz w:val="32"/>
          <w:szCs w:val="32"/>
        </w:rPr>
        <w:t>2.建立两项制度</w:t>
      </w:r>
      <w:r>
        <w:rPr>
          <w:rFonts w:hint="eastAsia" w:ascii="仿宋_GB2312" w:hAnsi="仿宋" w:eastAsia="仿宋_GB2312"/>
          <w:b/>
          <w:bCs/>
          <w:sz w:val="32"/>
          <w:szCs w:val="32"/>
        </w:rPr>
        <w:t>。</w:t>
      </w:r>
      <w:r>
        <w:rPr>
          <w:rFonts w:hint="eastAsia" w:ascii="仿宋_GB2312" w:hAnsi="仿宋" w:eastAsia="仿宋_GB2312"/>
          <w:sz w:val="32"/>
          <w:szCs w:val="32"/>
        </w:rPr>
        <w:t>各级住房城乡建设主管部门要组织开展招投标活动的工程建设项目建立承诺制度和“打招呼”登记制度。招标人在办理招标手续</w:t>
      </w:r>
      <w:r>
        <w:rPr>
          <w:rFonts w:hint="eastAsia" w:ascii="仿宋_GB2312" w:hAnsi="仿宋" w:eastAsia="仿宋_GB2312"/>
          <w:sz w:val="32"/>
          <w:szCs w:val="32"/>
          <w:lang w:eastAsia="zh-CN"/>
        </w:rPr>
        <w:t>时</w:t>
      </w:r>
      <w:r>
        <w:rPr>
          <w:rFonts w:hint="eastAsia" w:ascii="仿宋_GB2312" w:hAnsi="仿宋" w:eastAsia="仿宋_GB2312"/>
          <w:sz w:val="32"/>
          <w:szCs w:val="32"/>
        </w:rPr>
        <w:t>、投标人在提交投标资料</w:t>
      </w:r>
      <w:r>
        <w:rPr>
          <w:rFonts w:hint="eastAsia" w:ascii="仿宋_GB2312" w:hAnsi="仿宋" w:eastAsia="仿宋_GB2312"/>
          <w:sz w:val="32"/>
          <w:szCs w:val="32"/>
          <w:lang w:eastAsia="zh-CN"/>
        </w:rPr>
        <w:t>时</w:t>
      </w:r>
      <w:r>
        <w:rPr>
          <w:rFonts w:hint="eastAsia" w:ascii="仿宋_GB2312" w:hAnsi="仿宋" w:eastAsia="仿宋_GB2312"/>
          <w:sz w:val="32"/>
          <w:szCs w:val="32"/>
        </w:rPr>
        <w:t>、</w:t>
      </w:r>
      <w:r>
        <w:rPr>
          <w:rFonts w:hint="eastAsia" w:ascii="仿宋_GB2312" w:hAnsi="仿宋" w:eastAsia="仿宋_GB2312"/>
          <w:sz w:val="32"/>
          <w:szCs w:val="32"/>
          <w:lang w:eastAsia="zh-CN"/>
        </w:rPr>
        <w:t>招标代理机构在承揽业务时、</w:t>
      </w:r>
      <w:r>
        <w:rPr>
          <w:rFonts w:hint="eastAsia" w:ascii="仿宋_GB2312" w:hAnsi="仿宋" w:eastAsia="仿宋_GB2312"/>
          <w:sz w:val="32"/>
          <w:szCs w:val="32"/>
        </w:rPr>
        <w:t>评标专家在参加评标时签署《</w:t>
      </w:r>
      <w:r>
        <w:rPr>
          <w:rFonts w:hint="eastAsia" w:ascii="仿宋_GB2312" w:eastAsia="仿宋_GB2312" w:cs="黑体"/>
          <w:kern w:val="0"/>
          <w:sz w:val="32"/>
          <w:szCs w:val="32"/>
        </w:rPr>
        <w:t>河南省房屋建筑和市政基础设施工程项目招标投标活动承诺书</w:t>
      </w:r>
      <w:r>
        <w:rPr>
          <w:rFonts w:hint="eastAsia" w:ascii="仿宋_GB2312" w:hAnsi="仿宋" w:eastAsia="仿宋_GB2312"/>
          <w:sz w:val="32"/>
          <w:szCs w:val="32"/>
        </w:rPr>
        <w:t>》，承诺在招标投标活动中</w:t>
      </w:r>
      <w:r>
        <w:rPr>
          <w:rFonts w:hint="eastAsia" w:ascii="仿宋_GB2312" w:hAnsi="仿宋" w:eastAsia="仿宋_GB2312"/>
          <w:sz w:val="32"/>
          <w:szCs w:val="32"/>
          <w:lang w:eastAsia="zh-CN"/>
        </w:rPr>
        <w:t>严格遵守招标投标相关法律法规</w:t>
      </w:r>
      <w:r>
        <w:rPr>
          <w:rFonts w:hint="eastAsia" w:ascii="仿宋_GB2312" w:hAnsi="仿宋" w:eastAsia="仿宋_GB2312"/>
          <w:sz w:val="32"/>
          <w:szCs w:val="32"/>
        </w:rPr>
        <w:t>。</w:t>
      </w:r>
      <w:r>
        <w:rPr>
          <w:rFonts w:hint="eastAsia" w:ascii="仿宋_GB2312" w:hAnsi="仿宋" w:eastAsia="仿宋_GB2312"/>
          <w:sz w:val="32"/>
          <w:szCs w:val="32"/>
          <w:lang w:eastAsia="zh-CN"/>
        </w:rPr>
        <w:t>“打招呼”登记实行零报告制度，</w:t>
      </w:r>
      <w:r>
        <w:rPr>
          <w:rFonts w:hint="eastAsia" w:ascii="仿宋_GB2312" w:hAnsi="仿宋_GB2312" w:eastAsia="仿宋_GB2312" w:cs="仿宋_GB2312"/>
          <w:color w:val="000000"/>
          <w:sz w:val="32"/>
          <w:szCs w:val="32"/>
        </w:rPr>
        <w:t>招标人、评标专家、招标代理机构</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000000"/>
          <w:sz w:val="32"/>
          <w:szCs w:val="32"/>
        </w:rPr>
        <w:t>填写《河南省房屋建筑和市政基础设施工程建设项目招投标“打招呼”现象登记表》，</w:t>
      </w:r>
      <w:r>
        <w:rPr>
          <w:rFonts w:hint="eastAsia" w:ascii="仿宋_GB2312" w:hAnsi="仿宋_GB2312" w:eastAsia="仿宋_GB2312" w:cs="仿宋_GB2312"/>
          <w:color w:val="000000"/>
          <w:sz w:val="32"/>
          <w:szCs w:val="32"/>
          <w:lang w:eastAsia="zh-CN"/>
        </w:rPr>
        <w:t>并</w:t>
      </w:r>
      <w:r>
        <w:rPr>
          <w:rFonts w:hint="eastAsia" w:ascii="仿宋_GB2312" w:hAnsi="仿宋_GB2312" w:eastAsia="仿宋_GB2312" w:cs="仿宋_GB2312"/>
          <w:color w:val="000000"/>
          <w:sz w:val="32"/>
          <w:szCs w:val="32"/>
        </w:rPr>
        <w:t>纳入招投标情况书面报告一并提交</w:t>
      </w:r>
      <w:r>
        <w:rPr>
          <w:rFonts w:hint="eastAsia" w:ascii="仿宋_GB2312" w:hAnsi="仿宋_GB2312" w:eastAsia="仿宋_GB2312" w:cs="仿宋_GB2312"/>
          <w:color w:val="000000"/>
          <w:sz w:val="32"/>
          <w:szCs w:val="32"/>
          <w:lang w:eastAsia="zh-CN"/>
        </w:rPr>
        <w:t>招投标监管部门</w:t>
      </w:r>
      <w:r>
        <w:rPr>
          <w:rFonts w:hint="eastAsia" w:ascii="仿宋_GB2312" w:hAnsi="仿宋_GB2312" w:eastAsia="仿宋_GB2312" w:cs="仿宋_GB2312"/>
          <w:color w:val="000000"/>
          <w:sz w:val="32"/>
          <w:szCs w:val="32"/>
        </w:rPr>
        <w:t>。</w:t>
      </w:r>
      <w:r>
        <w:rPr>
          <w:rFonts w:hint="eastAsia" w:ascii="仿宋_GB2312" w:eastAsia="仿宋_GB2312" w:cs="黑体"/>
          <w:color w:val="000000"/>
          <w:kern w:val="0"/>
          <w:sz w:val="32"/>
          <w:szCs w:val="32"/>
        </w:rPr>
        <w:t xml:space="preserve">（责任单位：各市、县(区)、济源产城融合示范区、郑州航空港经济综合实验区住房城乡建设主管部门负责落实） </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（三）排查整</w:t>
      </w:r>
      <w:r>
        <w:rPr>
          <w:rFonts w:hint="default" w:ascii="Times New Roman" w:hAnsi="Times New Roman" w:eastAsia="楷体_GB2312" w:cs="Times New Roman"/>
          <w:sz w:val="32"/>
          <w:szCs w:val="32"/>
          <w:lang w:eastAsia="zh-CN"/>
        </w:rPr>
        <w:t>治</w:t>
      </w:r>
      <w:r>
        <w:rPr>
          <w:rFonts w:hint="default" w:ascii="Times New Roman" w:hAnsi="Times New Roman" w:eastAsia="楷体_GB2312" w:cs="Times New Roman"/>
          <w:sz w:val="32"/>
          <w:szCs w:val="32"/>
        </w:rPr>
        <w:t>阶段（8月1日至8月31日）</w:t>
      </w:r>
    </w:p>
    <w:p>
      <w:pPr>
        <w:wordWrap/>
        <w:adjustRightInd/>
        <w:snapToGrid/>
        <w:spacing w:before="0" w:after="0" w:line="600" w:lineRule="exact"/>
        <w:ind w:left="0" w:leftChars="0" w:right="0" w:firstLine="640" w:firstLineChars="200"/>
        <w:textAlignment w:val="auto"/>
        <w:outlineLvl w:val="9"/>
        <w:rPr>
          <w:rFonts w:ascii="仿宋_GB2312" w:eastAsia="仿宋_GB2312" w:cs="黑体"/>
          <w:color w:val="000000"/>
          <w:kern w:val="0"/>
          <w:sz w:val="32"/>
          <w:szCs w:val="32"/>
        </w:rPr>
      </w:pPr>
      <w:r>
        <w:rPr>
          <w:rFonts w:hint="default" w:ascii="Times New Roman" w:hAnsi="Times New Roman" w:eastAsia="仿宋_GB2312" w:cs="Times New Roman"/>
          <w:b w:val="0"/>
          <w:bCs w:val="0"/>
          <w:sz w:val="32"/>
          <w:szCs w:val="32"/>
        </w:rPr>
        <w:t>1.建立工作台账。</w:t>
      </w:r>
      <w:r>
        <w:rPr>
          <w:rFonts w:hint="eastAsia" w:ascii="仿宋_GB2312" w:hAnsi="仿宋" w:eastAsia="仿宋_GB2312"/>
          <w:sz w:val="32"/>
          <w:szCs w:val="32"/>
        </w:rPr>
        <w:t>各级住房城乡建设主管部门要对</w:t>
      </w:r>
      <w:r>
        <w:rPr>
          <w:rFonts w:hint="eastAsia" w:ascii="仿宋_GB2312" w:hAnsi="仿宋" w:eastAsia="仿宋_GB2312"/>
          <w:sz w:val="32"/>
          <w:szCs w:val="32"/>
          <w:lang w:eastAsia="zh-CN"/>
        </w:rPr>
        <w:t>列入清单的</w:t>
      </w:r>
      <w:r>
        <w:rPr>
          <w:rFonts w:hint="eastAsia" w:ascii="仿宋_GB2312" w:hAnsi="仿宋" w:eastAsia="仿宋_GB2312"/>
          <w:sz w:val="32"/>
          <w:szCs w:val="32"/>
        </w:rPr>
        <w:t>项目逐一进行排查，建立《正在开展招标投标活动的房屋建筑和市政基础设施工程建设项目台账》，对掌握的问题线索分析研判。对违法行为线索要及时移交执法机关进行查处；对群众反映强烈、情节恶劣的违法案件，要将相关招标人、招标代理机构、投标人、评标专家等市场主体进行信用惩戒并公开曝光；对涉黑涉恶或干预招</w:t>
      </w:r>
      <w:r>
        <w:rPr>
          <w:rFonts w:hint="eastAsia" w:ascii="仿宋_GB2312" w:hAnsi="仿宋" w:eastAsia="仿宋_GB2312"/>
          <w:sz w:val="32"/>
          <w:szCs w:val="32"/>
          <w:lang w:eastAsia="zh-CN"/>
        </w:rPr>
        <w:t>标</w:t>
      </w:r>
      <w:r>
        <w:rPr>
          <w:rFonts w:hint="eastAsia" w:ascii="仿宋_GB2312" w:hAnsi="仿宋" w:eastAsia="仿宋_GB2312"/>
          <w:sz w:val="32"/>
          <w:szCs w:val="32"/>
        </w:rPr>
        <w:t>投标活动的行为涉嫌犯罪的，要依法依规移交政法部门。线索来源为投诉举报的，要及时反馈举报人。</w:t>
      </w:r>
      <w:r>
        <w:rPr>
          <w:rFonts w:hint="eastAsia" w:ascii="仿宋_GB2312" w:eastAsia="仿宋_GB2312" w:cs="黑体"/>
          <w:color w:val="000000"/>
          <w:kern w:val="0"/>
          <w:sz w:val="32"/>
          <w:szCs w:val="32"/>
        </w:rPr>
        <w:t>（责任单位：建筑市场监管处、城市与建筑设计处、执法监督处</w:t>
      </w:r>
      <w:r>
        <w:rPr>
          <w:rFonts w:hint="eastAsia" w:ascii="仿宋_GB2312" w:eastAsia="仿宋_GB2312" w:cs="黑体"/>
          <w:color w:val="000000"/>
          <w:kern w:val="0"/>
          <w:sz w:val="32"/>
          <w:szCs w:val="32"/>
          <w:lang w:eastAsia="zh-CN"/>
        </w:rPr>
        <w:t>、城市建设处、科技与标准处</w:t>
      </w:r>
      <w:r>
        <w:rPr>
          <w:rFonts w:hint="eastAsia" w:ascii="仿宋_GB2312" w:eastAsia="仿宋_GB2312" w:cs="黑体"/>
          <w:color w:val="000000"/>
          <w:kern w:val="0"/>
          <w:sz w:val="32"/>
          <w:szCs w:val="32"/>
        </w:rPr>
        <w:t xml:space="preserve">按职责分工负责，各市、县(区)、济源产城融合示范区、郑州航空港经济综合实验区住房城乡建设主管部门负责落实） </w:t>
      </w:r>
    </w:p>
    <w:p>
      <w:pPr>
        <w:wordWrap/>
        <w:adjustRightInd/>
        <w:snapToGrid/>
        <w:spacing w:before="0" w:after="0" w:line="600" w:lineRule="exact"/>
        <w:ind w:left="0" w:leftChars="0" w:right="0" w:firstLine="640" w:firstLineChars="200"/>
        <w:textAlignment w:val="auto"/>
        <w:outlineLvl w:val="9"/>
        <w:rPr>
          <w:rFonts w:ascii="仿宋_GB2312" w:eastAsia="仿宋_GB2312" w:cs="黑体"/>
          <w:color w:val="000000"/>
          <w:kern w:val="0"/>
          <w:sz w:val="32"/>
          <w:szCs w:val="32"/>
        </w:rPr>
      </w:pPr>
      <w:r>
        <w:rPr>
          <w:rFonts w:hint="default" w:ascii="Times New Roman" w:hAnsi="Times New Roman" w:eastAsia="仿宋_GB2312" w:cs="Times New Roman"/>
          <w:b w:val="0"/>
          <w:bCs w:val="0"/>
          <w:color w:val="000000"/>
          <w:kern w:val="0"/>
          <w:sz w:val="32"/>
          <w:szCs w:val="32"/>
        </w:rPr>
        <w:t>2.加强日常监管。</w:t>
      </w:r>
      <w:r>
        <w:rPr>
          <w:rFonts w:hint="eastAsia" w:ascii="仿宋_GB2312" w:hAnsi="仿宋" w:eastAsia="仿宋_GB2312"/>
          <w:sz w:val="32"/>
          <w:szCs w:val="32"/>
        </w:rPr>
        <w:t>各级住房城乡建设主管部门要按照</w:t>
      </w:r>
      <w:r>
        <w:rPr>
          <w:rFonts w:hint="eastAsia" w:ascii="仿宋_GB2312" w:eastAsia="仿宋_GB2312" w:cs="黑体"/>
          <w:color w:val="000000"/>
          <w:kern w:val="0"/>
          <w:sz w:val="32"/>
          <w:szCs w:val="32"/>
        </w:rPr>
        <w:t>“双随机、一公开”原则，通过现场巡查、档案检查、专项检查等多种方式，加强对招标投标活动</w:t>
      </w:r>
      <w:r>
        <w:rPr>
          <w:rFonts w:hint="eastAsia" w:ascii="仿宋_GB2312" w:eastAsia="仿宋_GB2312" w:cs="黑体"/>
          <w:color w:val="000000"/>
          <w:kern w:val="0"/>
          <w:sz w:val="32"/>
          <w:szCs w:val="32"/>
          <w:lang w:eastAsia="zh-CN"/>
        </w:rPr>
        <w:t>及标后履约情况</w:t>
      </w:r>
      <w:r>
        <w:rPr>
          <w:rFonts w:hint="eastAsia" w:ascii="仿宋_GB2312" w:eastAsia="仿宋_GB2312" w:cs="黑体"/>
          <w:color w:val="000000"/>
          <w:kern w:val="0"/>
          <w:sz w:val="32"/>
          <w:szCs w:val="32"/>
        </w:rPr>
        <w:t>的日常监管，及时查找和</w:t>
      </w:r>
      <w:r>
        <w:rPr>
          <w:rFonts w:hint="eastAsia" w:ascii="仿宋_GB2312" w:eastAsia="仿宋_GB2312" w:cs="黑体"/>
          <w:color w:val="000000"/>
          <w:kern w:val="0"/>
          <w:sz w:val="32"/>
          <w:szCs w:val="32"/>
          <w:lang w:eastAsia="zh-CN"/>
        </w:rPr>
        <w:t>堵塞</w:t>
      </w:r>
      <w:r>
        <w:rPr>
          <w:rFonts w:hint="eastAsia" w:ascii="仿宋_GB2312" w:eastAsia="仿宋_GB2312" w:cs="黑体"/>
          <w:color w:val="000000"/>
          <w:kern w:val="0"/>
          <w:sz w:val="32"/>
          <w:szCs w:val="32"/>
        </w:rPr>
        <w:t>监管漏洞。加强对评标专家和招标代理机构的监管，引导督促其依法依规履职。（责任处室：建筑市场监管处、城市与建筑设计处</w:t>
      </w:r>
      <w:r>
        <w:rPr>
          <w:rFonts w:hint="eastAsia" w:ascii="仿宋_GB2312" w:eastAsia="仿宋_GB2312" w:cs="黑体"/>
          <w:color w:val="000000"/>
          <w:kern w:val="0"/>
          <w:sz w:val="32"/>
          <w:szCs w:val="32"/>
          <w:lang w:eastAsia="zh-CN"/>
        </w:rPr>
        <w:t>、城市建设处、科技与标准处</w:t>
      </w:r>
      <w:r>
        <w:rPr>
          <w:rFonts w:hint="eastAsia" w:ascii="仿宋_GB2312" w:eastAsia="仿宋_GB2312" w:cs="黑体"/>
          <w:color w:val="000000"/>
          <w:kern w:val="0"/>
          <w:sz w:val="32"/>
          <w:szCs w:val="32"/>
        </w:rPr>
        <w:t>按照职责分工负责，各市、县</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区</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 xml:space="preserve">、济源产城融合示范区、郑州航空港经济综合实验区住房城乡建设主管部门负责落实） </w:t>
      </w:r>
    </w:p>
    <w:p>
      <w:pPr>
        <w:wordWrap/>
        <w:adjustRightInd/>
        <w:snapToGrid/>
        <w:spacing w:before="0" w:after="0" w:line="600" w:lineRule="exact"/>
        <w:ind w:left="0" w:leftChars="0" w:right="0" w:firstLine="640" w:firstLineChars="200"/>
        <w:textAlignment w:val="auto"/>
        <w:outlineLvl w:val="9"/>
        <w:rPr>
          <w:rFonts w:ascii="仿宋_GB2312" w:hAnsi="仿宋" w:eastAsia="仿宋_GB2312"/>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eastAsia="zh-CN"/>
        </w:rPr>
        <w:t>建立</w:t>
      </w:r>
      <w:r>
        <w:rPr>
          <w:rFonts w:hint="default" w:ascii="Times New Roman" w:hAnsi="Times New Roman" w:eastAsia="仿宋_GB2312" w:cs="Times New Roman"/>
          <w:b w:val="0"/>
          <w:bCs w:val="0"/>
          <w:sz w:val="32"/>
          <w:szCs w:val="32"/>
        </w:rPr>
        <w:t>联动机制。</w:t>
      </w:r>
      <w:r>
        <w:rPr>
          <w:rFonts w:hint="eastAsia" w:ascii="仿宋_GB2312" w:hAnsi="仿宋" w:eastAsia="仿宋_GB2312"/>
          <w:sz w:val="32"/>
          <w:szCs w:val="32"/>
        </w:rPr>
        <w:t>行业主管部门要加强与执法、政法部门的协作配合，建立和完善信息共享、线索移交、联动查处和通报反馈机制。要将监察、司法、检察建议</w:t>
      </w:r>
      <w:r>
        <w:rPr>
          <w:rFonts w:hint="eastAsia" w:ascii="仿宋_GB2312" w:hAnsi="仿宋" w:eastAsia="仿宋_GB2312"/>
          <w:sz w:val="32"/>
          <w:szCs w:val="32"/>
          <w:lang w:eastAsia="zh-CN"/>
        </w:rPr>
        <w:t>书</w:t>
      </w:r>
      <w:r>
        <w:rPr>
          <w:rFonts w:hint="eastAsia" w:ascii="仿宋_GB2312" w:hAnsi="仿宋" w:eastAsia="仿宋_GB2312"/>
          <w:sz w:val="32"/>
          <w:szCs w:val="32"/>
        </w:rPr>
        <w:t>和公安提示函作为专项整治的切入口，从本地破获的涉黑涉恶案件入手，深入剖析黑恶势力滋生蔓延原因，力争开展前端治理。推动行政执法和刑事司法的有效衔接，强化对监察、司法、检察建议和公安提示函的跟踪问效，做到齐抓共管。</w:t>
      </w:r>
      <w:r>
        <w:rPr>
          <w:rFonts w:hint="eastAsia" w:ascii="仿宋_GB2312" w:eastAsia="仿宋_GB2312" w:cs="黑体"/>
          <w:color w:val="000000"/>
          <w:kern w:val="0"/>
          <w:sz w:val="32"/>
          <w:szCs w:val="32"/>
        </w:rPr>
        <w:t>（责任单位：厅扫黑办牵头，建筑市场监管处、城市与建筑设计处</w:t>
      </w:r>
      <w:r>
        <w:rPr>
          <w:rFonts w:hint="eastAsia" w:ascii="仿宋_GB2312" w:eastAsia="仿宋_GB2312" w:cs="黑体"/>
          <w:color w:val="000000"/>
          <w:kern w:val="0"/>
          <w:sz w:val="32"/>
          <w:szCs w:val="32"/>
          <w:lang w:eastAsia="zh-CN"/>
        </w:rPr>
        <w:t>、城市建设处、科技与标准处</w:t>
      </w:r>
      <w:r>
        <w:rPr>
          <w:rFonts w:hint="eastAsia" w:ascii="仿宋_GB2312" w:eastAsia="仿宋_GB2312" w:cs="黑体"/>
          <w:color w:val="000000"/>
          <w:kern w:val="0"/>
          <w:sz w:val="32"/>
          <w:szCs w:val="32"/>
        </w:rPr>
        <w:t>配合，各市、县</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区</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、济源产城融合示范区、郑州航空港经济综合实验区住房城乡建设主管部门负责落实）</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b w:val="0"/>
          <w:bCs w:val="0"/>
          <w:color w:val="000000"/>
          <w:kern w:val="0"/>
          <w:sz w:val="32"/>
          <w:szCs w:val="32"/>
        </w:rPr>
      </w:pPr>
      <w:r>
        <w:rPr>
          <w:rFonts w:hint="default" w:ascii="Times New Roman" w:hAnsi="Times New Roman" w:eastAsia="仿宋_GB2312" w:cs="Times New Roman"/>
          <w:b w:val="0"/>
          <w:bCs w:val="0"/>
          <w:sz w:val="32"/>
          <w:szCs w:val="32"/>
        </w:rPr>
        <w:t>4.强化权力监督。各级住房城乡建设主管部门要查找招投标</w:t>
      </w:r>
      <w:r>
        <w:rPr>
          <w:rFonts w:hint="default" w:ascii="Times New Roman" w:hAnsi="Times New Roman" w:eastAsia="仿宋_GB2312" w:cs="Times New Roman"/>
          <w:b w:val="0"/>
          <w:bCs w:val="0"/>
          <w:color w:val="000000"/>
          <w:sz w:val="32"/>
          <w:szCs w:val="32"/>
          <w:lang w:eastAsia="zh-CN"/>
        </w:rPr>
        <w:t>监管工作</w:t>
      </w:r>
      <w:r>
        <w:rPr>
          <w:rFonts w:hint="default" w:ascii="Times New Roman" w:hAnsi="Times New Roman" w:eastAsia="仿宋_GB2312" w:cs="Times New Roman"/>
          <w:b w:val="0"/>
          <w:bCs w:val="0"/>
          <w:color w:val="000000"/>
          <w:sz w:val="32"/>
          <w:szCs w:val="32"/>
        </w:rPr>
        <w:t>中存在的廉政风险点</w:t>
      </w:r>
      <w:r>
        <w:rPr>
          <w:rFonts w:hint="default" w:ascii="Times New Roman" w:hAnsi="Times New Roman" w:eastAsia="仿宋_GB2312" w:cs="Times New Roman"/>
          <w:b w:val="0"/>
          <w:bCs w:val="0"/>
          <w:sz w:val="32"/>
          <w:szCs w:val="32"/>
        </w:rPr>
        <w:t>，建立健全制度机制，做到监管各环节于法有据、程序公开。要对项目报送的</w:t>
      </w:r>
      <w:r>
        <w:rPr>
          <w:rFonts w:hint="default" w:ascii="Times New Roman" w:hAnsi="Times New Roman" w:eastAsia="仿宋_GB2312" w:cs="Times New Roman"/>
          <w:b w:val="0"/>
          <w:bCs w:val="0"/>
          <w:color w:val="000000"/>
          <w:sz w:val="32"/>
          <w:szCs w:val="32"/>
        </w:rPr>
        <w:t>《河南省房屋建筑和市政基础设施工程建设项目招投标</w:t>
      </w:r>
      <w:r>
        <w:rPr>
          <w:rFonts w:hint="eastAsia"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打招呼</w:t>
      </w:r>
      <w:r>
        <w:rPr>
          <w:rFonts w:hint="eastAsia"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现象登记表》进行留存和分析，发现公职人员涉嫌违纪违法的，要及时向纪检监察部门移交。</w:t>
      </w:r>
      <w:r>
        <w:rPr>
          <w:rFonts w:hint="default" w:ascii="Times New Roman" w:hAnsi="Times New Roman" w:eastAsia="仿宋_GB2312" w:cs="Times New Roman"/>
          <w:b w:val="0"/>
          <w:bCs w:val="0"/>
          <w:color w:val="000000"/>
          <w:kern w:val="0"/>
          <w:sz w:val="32"/>
          <w:szCs w:val="32"/>
        </w:rPr>
        <w:t>（责任单位：建筑市场监管处、城市与建筑设计处</w:t>
      </w:r>
      <w:r>
        <w:rPr>
          <w:rFonts w:hint="default" w:ascii="Times New Roman" w:hAnsi="Times New Roman" w:eastAsia="仿宋_GB2312" w:cs="Times New Roman"/>
          <w:b w:val="0"/>
          <w:bCs w:val="0"/>
          <w:color w:val="000000"/>
          <w:kern w:val="0"/>
          <w:sz w:val="32"/>
          <w:szCs w:val="32"/>
          <w:lang w:eastAsia="zh-CN"/>
        </w:rPr>
        <w:t>、城市建设处</w:t>
      </w:r>
      <w:r>
        <w:rPr>
          <w:rFonts w:hint="default" w:ascii="Times New Roman" w:hAnsi="Times New Roman" w:eastAsia="仿宋_GB2312" w:cs="Times New Roman"/>
          <w:b w:val="0"/>
          <w:bCs w:val="0"/>
          <w:color w:val="000000"/>
          <w:kern w:val="0"/>
          <w:sz w:val="32"/>
          <w:szCs w:val="32"/>
        </w:rPr>
        <w:t>按职责分工负责，各市、县</w:t>
      </w:r>
      <w:r>
        <w:rPr>
          <w:rFonts w:hint="eastAsia"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区</w:t>
      </w:r>
      <w:r>
        <w:rPr>
          <w:rFonts w:hint="eastAsia" w:ascii="Times New Roman" w:hAnsi="Times New Roman" w:eastAsia="仿宋_GB2312" w:cs="Times New Roman"/>
          <w:b w:val="0"/>
          <w:bCs w:val="0"/>
          <w:color w:val="000000"/>
          <w:kern w:val="0"/>
          <w:sz w:val="32"/>
          <w:szCs w:val="32"/>
          <w:lang w:eastAsia="zh-CN"/>
        </w:rPr>
        <w:t>）</w:t>
      </w:r>
      <w:r>
        <w:rPr>
          <w:rFonts w:hint="default" w:ascii="Times New Roman" w:hAnsi="Times New Roman" w:eastAsia="仿宋_GB2312" w:cs="Times New Roman"/>
          <w:b w:val="0"/>
          <w:bCs w:val="0"/>
          <w:color w:val="000000"/>
          <w:kern w:val="0"/>
          <w:sz w:val="32"/>
          <w:szCs w:val="32"/>
        </w:rPr>
        <w:t xml:space="preserve">、济源产城融合示范区、郑州航空港经济综合实验区住房城乡建设主管部门负责落实） </w:t>
      </w:r>
    </w:p>
    <w:p>
      <w:pPr>
        <w:numPr>
          <w:numId w:val="0"/>
        </w:numPr>
        <w:wordWrap/>
        <w:adjustRightInd/>
        <w:snapToGrid/>
        <w:spacing w:before="0" w:after="0" w:line="600" w:lineRule="exact"/>
        <w:ind w:left="0" w:leftChars="0" w:right="0"/>
        <w:textAlignment w:val="auto"/>
        <w:outlineLvl w:val="9"/>
        <w:rPr>
          <w:rFonts w:hint="default" w:ascii="Times New Roman" w:hAnsi="Times New Roman" w:eastAsia="楷体_GB2312" w:cs="Times New Roman"/>
          <w:sz w:val="32"/>
          <w:szCs w:val="32"/>
        </w:rPr>
      </w:pP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lang w:eastAsia="zh-CN"/>
        </w:rPr>
        <w:t>（四）</w:t>
      </w:r>
      <w:r>
        <w:rPr>
          <w:rFonts w:hint="default" w:ascii="Times New Roman" w:hAnsi="Times New Roman" w:eastAsia="楷体_GB2312" w:cs="Times New Roman"/>
          <w:sz w:val="32"/>
          <w:szCs w:val="32"/>
        </w:rPr>
        <w:t>巩固提升阶段（9月1日至9月30日）</w:t>
      </w:r>
    </w:p>
    <w:p>
      <w:pPr>
        <w:wordWrap/>
        <w:adjustRightInd/>
        <w:snapToGrid/>
        <w:spacing w:before="0" w:after="0" w:line="600" w:lineRule="exact"/>
        <w:ind w:left="0" w:leftChars="0" w:right="0" w:firstLine="640" w:firstLineChars="200"/>
        <w:textAlignment w:val="auto"/>
        <w:outlineLvl w:val="9"/>
        <w:rPr>
          <w:rFonts w:ascii="仿宋_GB2312" w:eastAsia="仿宋_GB2312" w:cs="黑体"/>
          <w:color w:val="000000"/>
          <w:kern w:val="0"/>
          <w:sz w:val="32"/>
          <w:szCs w:val="32"/>
        </w:rPr>
      </w:pPr>
      <w:r>
        <w:rPr>
          <w:rFonts w:hint="default" w:ascii="Times New Roman" w:hAnsi="Times New Roman" w:eastAsia="仿宋_GB2312" w:cs="Times New Roman"/>
          <w:b w:val="0"/>
          <w:bCs/>
          <w:sz w:val="32"/>
          <w:szCs w:val="32"/>
        </w:rPr>
        <w:t>1</w:t>
      </w:r>
      <w:r>
        <w:rPr>
          <w:rFonts w:hint="eastAsia" w:ascii="仿宋_GB2312" w:hAnsi="仿宋_GB2312" w:eastAsia="仿宋_GB2312" w:cs="仿宋_GB2312"/>
          <w:b w:val="0"/>
          <w:bCs/>
          <w:sz w:val="32"/>
          <w:szCs w:val="32"/>
        </w:rPr>
        <w:t>.巩固专项整治成果。</w:t>
      </w:r>
      <w:r>
        <w:rPr>
          <w:rFonts w:hint="eastAsia" w:ascii="仿宋_GB2312" w:hAnsi="仿宋" w:eastAsia="仿宋_GB2312"/>
          <w:sz w:val="32"/>
          <w:szCs w:val="32"/>
        </w:rPr>
        <w:t>各级住房城乡建设主管部门要</w:t>
      </w:r>
      <w:r>
        <w:rPr>
          <w:rFonts w:hint="eastAsia" w:ascii="仿宋_GB2312" w:eastAsia="仿宋_GB2312" w:cs="黑体"/>
          <w:color w:val="000000"/>
          <w:kern w:val="0"/>
          <w:sz w:val="32"/>
          <w:szCs w:val="32"/>
        </w:rPr>
        <w:t>认真贯彻落实《住房城乡建设部关于进一步加强房屋建筑和市政基础设施工程招标投标监管的指导意见》</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建市规〔2019〕11号</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w:t>
      </w:r>
      <w:r>
        <w:rPr>
          <w:rFonts w:hint="eastAsia" w:ascii="仿宋_GB2312" w:hAnsi="仿宋" w:eastAsia="仿宋_GB2312"/>
          <w:sz w:val="32"/>
          <w:szCs w:val="32"/>
        </w:rPr>
        <w:t>依法履行日常监管职责，持续保持对七大整治重点的打击力度，</w:t>
      </w:r>
      <w:r>
        <w:rPr>
          <w:rFonts w:hint="eastAsia" w:ascii="仿宋_GB2312" w:hAnsi="仿宋" w:eastAsia="仿宋_GB2312"/>
          <w:sz w:val="32"/>
          <w:szCs w:val="32"/>
          <w:lang w:eastAsia="zh-CN"/>
        </w:rPr>
        <w:t>严格</w:t>
      </w:r>
      <w:r>
        <w:rPr>
          <w:rFonts w:hint="eastAsia" w:ascii="仿宋_GB2312" w:hAnsi="仿宋" w:eastAsia="仿宋_GB2312"/>
          <w:sz w:val="32"/>
          <w:szCs w:val="32"/>
        </w:rPr>
        <w:t>落实</w:t>
      </w:r>
      <w:r>
        <w:rPr>
          <w:rFonts w:hint="eastAsia" w:ascii="仿宋_GB2312" w:hAnsi="仿宋_GB2312" w:eastAsia="仿宋_GB2312" w:cs="仿宋_GB2312"/>
          <w:sz w:val="32"/>
          <w:szCs w:val="32"/>
        </w:rPr>
        <w:t>《河南省房屋建筑和市政基础设施工程项目招标投标监管禁止行为清单》和《河南省房屋建筑和市政基础设施工程项目招标投标活动禁止行为清单》，</w:t>
      </w:r>
      <w:r>
        <w:rPr>
          <w:rFonts w:hint="eastAsia" w:ascii="仿宋_GB2312" w:eastAsia="仿宋_GB2312" w:cs="黑体"/>
          <w:color w:val="000000"/>
          <w:kern w:val="0"/>
          <w:sz w:val="32"/>
          <w:szCs w:val="32"/>
        </w:rPr>
        <w:t>切实巩固整治成果。（责任单位：建筑市场监管处、城市与建筑设计处</w:t>
      </w:r>
      <w:r>
        <w:rPr>
          <w:rFonts w:hint="eastAsia" w:ascii="仿宋_GB2312" w:eastAsia="仿宋_GB2312" w:cs="黑体"/>
          <w:color w:val="000000"/>
          <w:kern w:val="0"/>
          <w:sz w:val="32"/>
          <w:szCs w:val="32"/>
          <w:lang w:eastAsia="zh-CN"/>
        </w:rPr>
        <w:t>、城市建设处、科技与标准处</w:t>
      </w:r>
      <w:r>
        <w:rPr>
          <w:rFonts w:hint="eastAsia" w:ascii="仿宋_GB2312" w:eastAsia="仿宋_GB2312" w:cs="黑体"/>
          <w:color w:val="000000"/>
          <w:kern w:val="0"/>
          <w:sz w:val="32"/>
          <w:szCs w:val="32"/>
        </w:rPr>
        <w:t>按职责分工负责，各市、县</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区</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 xml:space="preserve">、济源产城融合示范区、郑州航空港经济综合实验区住房城乡建设主管部门负责落实） </w:t>
      </w:r>
    </w:p>
    <w:p>
      <w:pPr>
        <w:wordWrap/>
        <w:adjustRightInd/>
        <w:snapToGrid/>
        <w:spacing w:before="0" w:after="0" w:line="600" w:lineRule="exact"/>
        <w:ind w:left="0" w:leftChars="0" w:right="0" w:firstLine="640" w:firstLineChars="200"/>
        <w:textAlignment w:val="auto"/>
        <w:outlineLvl w:val="9"/>
        <w:rPr>
          <w:rFonts w:ascii="仿宋_GB2312" w:eastAsia="仿宋_GB2312" w:cs="黑体"/>
          <w:color w:val="000000"/>
          <w:kern w:val="0"/>
          <w:sz w:val="32"/>
          <w:szCs w:val="32"/>
        </w:rPr>
      </w:pPr>
      <w:r>
        <w:rPr>
          <w:rFonts w:hint="default" w:ascii="Times New Roman" w:hAnsi="Times New Roman" w:eastAsia="仿宋_GB2312" w:cs="Times New Roman"/>
          <w:b w:val="0"/>
          <w:bCs/>
          <w:sz w:val="32"/>
          <w:szCs w:val="32"/>
        </w:rPr>
        <w:t>2.</w:t>
      </w:r>
      <w:r>
        <w:rPr>
          <w:rFonts w:hint="eastAsia" w:ascii="仿宋_GB2312" w:hAnsi="仿宋_GB2312" w:eastAsia="仿宋_GB2312" w:cs="仿宋_GB2312"/>
          <w:b w:val="0"/>
          <w:bCs/>
          <w:sz w:val="32"/>
          <w:szCs w:val="32"/>
        </w:rPr>
        <w:t>建立长效常治机制。</w:t>
      </w:r>
      <w:r>
        <w:rPr>
          <w:rFonts w:hint="eastAsia" w:ascii="仿宋_GB2312" w:eastAsia="仿宋_GB2312" w:cs="黑体"/>
          <w:color w:val="000000"/>
          <w:kern w:val="0"/>
          <w:sz w:val="32"/>
          <w:szCs w:val="32"/>
        </w:rPr>
        <w:t>坚持边打边治边建，</w:t>
      </w:r>
      <w:r>
        <w:rPr>
          <w:rFonts w:hint="eastAsia" w:ascii="仿宋_GB2312" w:hAnsi="仿宋_GB2312" w:eastAsia="仿宋_GB2312" w:cs="仿宋_GB2312"/>
          <w:color w:val="000000"/>
          <w:sz w:val="32"/>
          <w:szCs w:val="32"/>
          <w:lang w:eastAsia="zh-CN"/>
        </w:rPr>
        <w:t>不断完善招投标监管机制。</w:t>
      </w:r>
      <w:r>
        <w:rPr>
          <w:rFonts w:hint="eastAsia" w:ascii="仿宋_GB2312" w:hAnsi="仿宋" w:eastAsia="仿宋_GB2312"/>
          <w:sz w:val="32"/>
          <w:szCs w:val="32"/>
        </w:rPr>
        <w:t>开展</w:t>
      </w:r>
      <w:r>
        <w:rPr>
          <w:rFonts w:hint="eastAsia" w:ascii="仿宋_GB2312" w:hAnsi="仿宋" w:eastAsia="仿宋_GB2312"/>
          <w:sz w:val="32"/>
          <w:szCs w:val="32"/>
          <w:lang w:eastAsia="zh-CN"/>
        </w:rPr>
        <w:t>规范建设</w:t>
      </w:r>
      <w:r>
        <w:rPr>
          <w:rFonts w:hint="eastAsia" w:ascii="仿宋_GB2312" w:hAnsi="仿宋" w:eastAsia="仿宋_GB2312"/>
          <w:sz w:val="32"/>
          <w:szCs w:val="32"/>
        </w:rPr>
        <w:t>工程招标投标</w:t>
      </w:r>
      <w:r>
        <w:rPr>
          <w:rFonts w:hint="eastAsia" w:ascii="仿宋_GB2312" w:hAnsi="仿宋" w:eastAsia="仿宋_GB2312"/>
          <w:sz w:val="32"/>
          <w:szCs w:val="32"/>
          <w:lang w:eastAsia="zh-CN"/>
        </w:rPr>
        <w:t>市场秩序</w:t>
      </w:r>
      <w:r>
        <w:rPr>
          <w:rFonts w:hint="eastAsia" w:ascii="仿宋_GB2312" w:hAnsi="仿宋" w:eastAsia="仿宋_GB2312"/>
          <w:sz w:val="32"/>
          <w:szCs w:val="32"/>
        </w:rPr>
        <w:t>课题调研，</w:t>
      </w:r>
      <w:r>
        <w:rPr>
          <w:rFonts w:hint="eastAsia" w:ascii="仿宋_GB2312" w:eastAsia="仿宋_GB2312" w:cs="黑体"/>
          <w:kern w:val="0"/>
          <w:sz w:val="32"/>
          <w:szCs w:val="32"/>
          <w:lang w:eastAsia="zh-CN"/>
        </w:rPr>
        <w:t>查找全</w:t>
      </w:r>
      <w:r>
        <w:rPr>
          <w:rFonts w:hint="eastAsia" w:ascii="仿宋_GB2312" w:eastAsia="仿宋_GB2312" w:cs="黑体"/>
          <w:kern w:val="0"/>
          <w:sz w:val="32"/>
          <w:szCs w:val="32"/>
        </w:rPr>
        <w:t>省勘察、设计、</w:t>
      </w:r>
      <w:r>
        <w:rPr>
          <w:rFonts w:hint="eastAsia" w:ascii="仿宋_GB2312" w:eastAsia="仿宋_GB2312" w:cs="黑体"/>
          <w:color w:val="000000"/>
          <w:kern w:val="0"/>
          <w:sz w:val="32"/>
          <w:szCs w:val="32"/>
        </w:rPr>
        <w:t>工程造价咨询</w:t>
      </w:r>
      <w:r>
        <w:rPr>
          <w:rFonts w:hint="eastAsia" w:ascii="仿宋_GB2312" w:eastAsia="仿宋_GB2312" w:cs="黑体"/>
          <w:color w:val="000000"/>
          <w:kern w:val="0"/>
          <w:sz w:val="32"/>
          <w:szCs w:val="32"/>
          <w:lang w:eastAsia="zh-CN"/>
        </w:rPr>
        <w:t>、</w:t>
      </w:r>
      <w:r>
        <w:rPr>
          <w:rFonts w:hint="eastAsia" w:ascii="仿宋_GB2312" w:eastAsia="仿宋_GB2312" w:cs="黑体"/>
          <w:kern w:val="0"/>
          <w:sz w:val="32"/>
          <w:szCs w:val="32"/>
        </w:rPr>
        <w:t>施工、监理工程招标投标存在的问题，探索建立新型监管机制。</w:t>
      </w:r>
      <w:r>
        <w:rPr>
          <w:rFonts w:hint="eastAsia" w:ascii="仿宋_GB2312" w:hAnsi="仿宋" w:eastAsia="仿宋_GB2312"/>
          <w:sz w:val="32"/>
          <w:szCs w:val="32"/>
          <w:lang w:eastAsia="zh-CN"/>
        </w:rPr>
        <w:t>出台全</w:t>
      </w:r>
      <w:r>
        <w:rPr>
          <w:rFonts w:hint="eastAsia" w:ascii="仿宋_GB2312" w:hAnsi="仿宋" w:eastAsia="仿宋_GB2312"/>
          <w:sz w:val="32"/>
          <w:szCs w:val="32"/>
        </w:rPr>
        <w:t>省房屋建筑和市政基础设施工程招标投标监管工作导则，规范投标投标监管行为。</w:t>
      </w:r>
      <w:r>
        <w:rPr>
          <w:rFonts w:hint="eastAsia" w:ascii="仿宋_GB2312" w:eastAsia="仿宋_GB2312" w:cs="黑体"/>
          <w:color w:val="000000"/>
          <w:kern w:val="0"/>
          <w:sz w:val="32"/>
          <w:szCs w:val="32"/>
        </w:rPr>
        <w:t>研究</w:t>
      </w:r>
      <w:r>
        <w:rPr>
          <w:rFonts w:hint="eastAsia" w:ascii="仿宋_GB2312" w:eastAsia="仿宋_GB2312" w:cs="黑体"/>
          <w:color w:val="000000"/>
          <w:kern w:val="0"/>
          <w:sz w:val="32"/>
          <w:szCs w:val="32"/>
          <w:lang w:eastAsia="zh-CN"/>
        </w:rPr>
        <w:t>制定全省</w:t>
      </w:r>
      <w:r>
        <w:rPr>
          <w:rFonts w:hint="eastAsia" w:ascii="仿宋_GB2312" w:eastAsia="仿宋_GB2312" w:cs="黑体"/>
          <w:color w:val="000000"/>
          <w:kern w:val="0"/>
          <w:sz w:val="32"/>
          <w:szCs w:val="32"/>
        </w:rPr>
        <w:t>建筑市场信用管理办法</w:t>
      </w:r>
      <w:r>
        <w:rPr>
          <w:rFonts w:hint="eastAsia" w:ascii="仿宋_GB2312" w:eastAsia="仿宋_GB2312" w:cs="黑体"/>
          <w:color w:val="000000"/>
          <w:kern w:val="0"/>
          <w:sz w:val="32"/>
          <w:szCs w:val="32"/>
          <w:lang w:eastAsia="zh-CN"/>
        </w:rPr>
        <w:t>，建立</w:t>
      </w:r>
      <w:r>
        <w:rPr>
          <w:rFonts w:hint="eastAsia" w:ascii="仿宋_GB2312" w:eastAsia="仿宋_GB2312" w:cs="黑体"/>
          <w:color w:val="000000"/>
          <w:kern w:val="0"/>
          <w:sz w:val="32"/>
          <w:szCs w:val="32"/>
        </w:rPr>
        <w:t>信用评价体系。各地要结合实际，创新监管机制，健全完善行业监管制度。（责任单位：建筑市场监管处、城市与建筑设计处</w:t>
      </w:r>
      <w:r>
        <w:rPr>
          <w:rFonts w:hint="eastAsia" w:ascii="仿宋_GB2312" w:eastAsia="仿宋_GB2312" w:cs="黑体"/>
          <w:color w:val="000000"/>
          <w:kern w:val="0"/>
          <w:sz w:val="32"/>
          <w:szCs w:val="32"/>
          <w:lang w:eastAsia="zh-CN"/>
        </w:rPr>
        <w:t>、城市建设处、科技与标准处</w:t>
      </w:r>
      <w:r>
        <w:rPr>
          <w:rFonts w:hint="eastAsia" w:ascii="仿宋_GB2312" w:eastAsia="仿宋_GB2312" w:cs="黑体"/>
          <w:color w:val="000000"/>
          <w:kern w:val="0"/>
          <w:sz w:val="32"/>
          <w:szCs w:val="32"/>
        </w:rPr>
        <w:t>按职责分工负责，各市、县</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区</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、济源产城融合示范区、郑州航空港经济综合实验区住房城乡建设主管部门负责落实）</w:t>
      </w:r>
    </w:p>
    <w:p>
      <w:pPr>
        <w:wordWrap/>
        <w:adjustRightInd/>
        <w:snapToGrid/>
        <w:spacing w:before="0" w:after="0" w:line="600" w:lineRule="exact"/>
        <w:ind w:left="0" w:leftChars="0" w:right="0" w:firstLine="640" w:firstLineChars="200"/>
        <w:textAlignment w:val="auto"/>
        <w:outlineLvl w:val="9"/>
        <w:rPr>
          <w:rFonts w:ascii="仿宋_GB2312" w:hAnsi="仿宋" w:eastAsia="仿宋_GB2312"/>
          <w:sz w:val="32"/>
          <w:szCs w:val="32"/>
        </w:rPr>
      </w:pPr>
      <w:r>
        <w:rPr>
          <w:rFonts w:hint="default" w:ascii="Times New Roman" w:hAnsi="Times New Roman" w:eastAsia="仿宋_GB2312" w:cs="Times New Roman"/>
          <w:b w:val="0"/>
          <w:bCs/>
          <w:color w:val="000000"/>
          <w:kern w:val="0"/>
          <w:sz w:val="32"/>
          <w:szCs w:val="32"/>
        </w:rPr>
        <w:t>3.积极开展试点。</w:t>
      </w:r>
      <w:r>
        <w:rPr>
          <w:rFonts w:hint="eastAsia" w:ascii="仿宋_GB2312" w:eastAsia="仿宋_GB2312" w:cs="黑体"/>
          <w:color w:val="000000"/>
          <w:kern w:val="0"/>
          <w:sz w:val="32"/>
          <w:szCs w:val="32"/>
        </w:rPr>
        <w:t>支持洛阳市</w:t>
      </w:r>
      <w:r>
        <w:rPr>
          <w:rFonts w:hint="eastAsia" w:ascii="仿宋_GB2312" w:hAnsi="仿宋" w:eastAsia="仿宋_GB2312"/>
          <w:sz w:val="32"/>
          <w:szCs w:val="32"/>
        </w:rPr>
        <w:t>开展房屋建筑和市政基础设施工程招标投标领域改革试点，探索</w:t>
      </w:r>
      <w:r>
        <w:rPr>
          <w:rFonts w:hint="eastAsia" w:ascii="仿宋_GB2312" w:hAnsi="仿宋" w:eastAsia="仿宋_GB2312"/>
          <w:sz w:val="32"/>
          <w:szCs w:val="32"/>
          <w:lang w:eastAsia="zh-CN"/>
        </w:rPr>
        <w:t>推行</w:t>
      </w:r>
      <w:r>
        <w:rPr>
          <w:rFonts w:hint="eastAsia" w:ascii="仿宋_GB2312" w:hAnsi="仿宋" w:eastAsia="仿宋_GB2312"/>
          <w:color w:val="auto"/>
          <w:sz w:val="32"/>
          <w:szCs w:val="32"/>
        </w:rPr>
        <w:t>评定分离</w:t>
      </w:r>
      <w:r>
        <w:rPr>
          <w:rFonts w:hint="eastAsia" w:ascii="仿宋_GB2312" w:hAnsi="仿宋" w:eastAsia="仿宋_GB2312"/>
          <w:sz w:val="32"/>
          <w:szCs w:val="32"/>
        </w:rPr>
        <w:t>、简化招标前置条件、取消招标文件事前备案、</w:t>
      </w:r>
      <w:r>
        <w:rPr>
          <w:rFonts w:hint="eastAsia" w:ascii="仿宋_GB2312" w:hAnsi="仿宋" w:eastAsia="仿宋_GB2312"/>
          <w:sz w:val="32"/>
          <w:szCs w:val="32"/>
          <w:lang w:eastAsia="zh-CN"/>
        </w:rPr>
        <w:t>优化</w:t>
      </w:r>
      <w:r>
        <w:rPr>
          <w:rFonts w:hint="eastAsia" w:ascii="仿宋_GB2312" w:hAnsi="仿宋" w:eastAsia="仿宋_GB2312"/>
          <w:sz w:val="32"/>
          <w:szCs w:val="32"/>
        </w:rPr>
        <w:t>评标导则、建立标后评估和社会监督机制等</w:t>
      </w:r>
      <w:r>
        <w:rPr>
          <w:rFonts w:hint="eastAsia" w:ascii="仿宋_GB2312" w:hAnsi="仿宋" w:eastAsia="仿宋_GB2312"/>
          <w:sz w:val="32"/>
          <w:szCs w:val="32"/>
          <w:lang w:eastAsia="zh-CN"/>
        </w:rPr>
        <w:t>措施</w:t>
      </w:r>
      <w:r>
        <w:rPr>
          <w:rFonts w:hint="eastAsia" w:ascii="仿宋_GB2312" w:hAnsi="仿宋" w:eastAsia="仿宋_GB2312"/>
          <w:sz w:val="32"/>
          <w:szCs w:val="32"/>
        </w:rPr>
        <w:t>，</w:t>
      </w:r>
      <w:r>
        <w:rPr>
          <w:rFonts w:hint="eastAsia" w:ascii="仿宋_GB2312" w:eastAsia="仿宋_GB2312" w:cs="黑体"/>
          <w:color w:val="000000"/>
          <w:kern w:val="0"/>
          <w:sz w:val="32"/>
          <w:szCs w:val="32"/>
        </w:rPr>
        <w:t>提升工程招标投标监管水平，力争形成可复制可推广的实践经验。（责任单位：建筑市场监管处、城市与建筑设计处</w:t>
      </w:r>
      <w:r>
        <w:rPr>
          <w:rFonts w:hint="eastAsia" w:ascii="仿宋_GB2312" w:eastAsia="仿宋_GB2312" w:cs="黑体"/>
          <w:color w:val="000000"/>
          <w:kern w:val="0"/>
          <w:sz w:val="32"/>
          <w:szCs w:val="32"/>
          <w:lang w:eastAsia="zh-CN"/>
        </w:rPr>
        <w:t>、城市建设处、科技与标准处</w:t>
      </w:r>
      <w:r>
        <w:rPr>
          <w:rFonts w:hint="eastAsia" w:ascii="仿宋_GB2312" w:eastAsia="仿宋_GB2312" w:cs="黑体"/>
          <w:color w:val="000000"/>
          <w:kern w:val="0"/>
          <w:sz w:val="32"/>
          <w:szCs w:val="32"/>
        </w:rPr>
        <w:t>按职责分工负责，洛阳市住房和城乡建设局负责落实）</w:t>
      </w:r>
    </w:p>
    <w:p>
      <w:pPr>
        <w:wordWrap/>
        <w:adjustRightInd/>
        <w:snapToGrid/>
        <w:spacing w:before="0" w:after="0" w:line="600" w:lineRule="exact"/>
        <w:ind w:left="0" w:leftChars="0" w:right="0" w:firstLine="640" w:firstLineChars="200"/>
        <w:textAlignment w:val="auto"/>
        <w:outlineLvl w:val="9"/>
        <w:rPr>
          <w:rFonts w:ascii="黑体" w:hAnsi="黑体" w:eastAsia="黑体"/>
          <w:sz w:val="32"/>
          <w:szCs w:val="32"/>
        </w:rPr>
      </w:pPr>
      <w:r>
        <w:rPr>
          <w:rFonts w:hint="eastAsia" w:ascii="黑体" w:hAnsi="黑体" w:eastAsia="黑体"/>
          <w:sz w:val="32"/>
          <w:szCs w:val="32"/>
        </w:rPr>
        <w:t>五、工作要求</w:t>
      </w:r>
    </w:p>
    <w:p>
      <w:pPr>
        <w:wordWrap/>
        <w:adjustRightInd/>
        <w:snapToGrid/>
        <w:spacing w:before="0" w:after="0" w:line="600" w:lineRule="exact"/>
        <w:ind w:left="0" w:leftChars="0" w:right="0" w:firstLine="640" w:firstLineChars="200"/>
        <w:textAlignment w:val="auto"/>
        <w:outlineLvl w:val="9"/>
        <w:rPr>
          <w:rFonts w:ascii="仿宋_GB2312" w:hAnsi="仿宋_GB2312" w:eastAsia="仿宋_GB2312" w:cs="仿宋_GB2312"/>
          <w:sz w:val="32"/>
          <w:szCs w:val="32"/>
        </w:rPr>
      </w:pPr>
      <w:r>
        <w:rPr>
          <w:rFonts w:hint="eastAsia" w:ascii="楷体_GB2312" w:hAnsi="楷体_GB2312" w:eastAsia="楷体_GB2312" w:cs="楷体_GB2312"/>
          <w:color w:val="000000"/>
          <w:kern w:val="0"/>
          <w:sz w:val="32"/>
          <w:szCs w:val="32"/>
        </w:rPr>
        <w:t>（一）加强工作统筹。</w:t>
      </w:r>
      <w:r>
        <w:rPr>
          <w:rFonts w:hint="eastAsia" w:ascii="仿宋_GB2312" w:eastAsia="仿宋_GB2312" w:cs="黑体"/>
          <w:color w:val="000000"/>
          <w:kern w:val="0"/>
          <w:sz w:val="32"/>
          <w:szCs w:val="32"/>
          <w:lang w:eastAsia="zh-CN"/>
        </w:rPr>
        <w:t>各地工程建设行业专项整治工作由</w:t>
      </w:r>
      <w:r>
        <w:rPr>
          <w:rFonts w:hint="eastAsia" w:ascii="仿宋_GB2312" w:eastAsia="仿宋_GB2312" w:cs="黑体"/>
          <w:color w:val="000000"/>
          <w:kern w:val="0"/>
          <w:sz w:val="32"/>
          <w:szCs w:val="32"/>
        </w:rPr>
        <w:t>各省辖市、济源产城融合示范区</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住房</w:t>
      </w:r>
      <w:r>
        <w:rPr>
          <w:rFonts w:hint="eastAsia" w:ascii="仿宋_GB2312" w:eastAsia="仿宋_GB2312" w:cs="黑体"/>
          <w:color w:val="000000"/>
          <w:kern w:val="0"/>
          <w:sz w:val="32"/>
          <w:szCs w:val="32"/>
          <w:lang w:eastAsia="zh-CN"/>
        </w:rPr>
        <w:t>）</w:t>
      </w:r>
      <w:r>
        <w:rPr>
          <w:rFonts w:hint="eastAsia" w:ascii="仿宋_GB2312" w:eastAsia="仿宋_GB2312" w:cs="黑体"/>
          <w:color w:val="000000"/>
          <w:kern w:val="0"/>
          <w:sz w:val="32"/>
          <w:szCs w:val="32"/>
        </w:rPr>
        <w:t>城乡建设</w:t>
      </w:r>
      <w:r>
        <w:rPr>
          <w:rFonts w:hint="eastAsia" w:ascii="仿宋_GB2312" w:eastAsia="仿宋_GB2312" w:cs="黑体"/>
          <w:color w:val="000000"/>
          <w:kern w:val="0"/>
          <w:sz w:val="32"/>
          <w:szCs w:val="32"/>
          <w:lang w:eastAsia="zh-CN"/>
        </w:rPr>
        <w:t>局</w:t>
      </w:r>
      <w:r>
        <w:rPr>
          <w:rFonts w:hint="eastAsia" w:ascii="仿宋_GB2312" w:eastAsia="仿宋_GB2312" w:cs="黑体"/>
          <w:color w:val="000000"/>
          <w:kern w:val="0"/>
          <w:sz w:val="32"/>
          <w:szCs w:val="32"/>
        </w:rPr>
        <w:t>、郑州航空港经济综合实验区</w:t>
      </w:r>
      <w:r>
        <w:rPr>
          <w:rFonts w:hint="eastAsia" w:ascii="仿宋_GB2312" w:eastAsia="仿宋_GB2312" w:cs="黑体"/>
          <w:color w:val="000000"/>
          <w:kern w:val="0"/>
          <w:sz w:val="32"/>
          <w:szCs w:val="32"/>
          <w:lang w:eastAsia="zh-CN"/>
        </w:rPr>
        <w:t>规划市政建设环保局牵头，同级综合执法、园林绿化主管部门配合。</w:t>
      </w:r>
      <w:r>
        <w:rPr>
          <w:rFonts w:hint="eastAsia" w:ascii="仿宋_GB2312" w:eastAsia="仿宋_GB2312" w:cs="黑体"/>
          <w:color w:val="000000"/>
          <w:kern w:val="0"/>
          <w:sz w:val="32"/>
          <w:szCs w:val="32"/>
        </w:rPr>
        <w:t>各级住房城乡建设主管部门要自觉把专项整治作为增强“四个意识”、坚定“四个自信”、做到“两个维护”的具体检验，</w:t>
      </w:r>
      <w:r>
        <w:rPr>
          <w:rFonts w:hint="eastAsia" w:ascii="仿宋_GB2312" w:eastAsia="仿宋_GB2312" w:cs="黑体"/>
          <w:color w:val="000000"/>
          <w:kern w:val="0"/>
          <w:sz w:val="32"/>
          <w:szCs w:val="32"/>
          <w:lang w:eastAsia="zh-CN"/>
        </w:rPr>
        <w:t>明确工作任务，细化责任分工，压紧压实责任，</w:t>
      </w:r>
      <w:r>
        <w:rPr>
          <w:rFonts w:hint="eastAsia" w:ascii="仿宋_GB2312" w:hAnsi="仿宋_GB2312" w:eastAsia="仿宋_GB2312" w:cs="仿宋_GB2312"/>
          <w:sz w:val="32"/>
          <w:szCs w:val="32"/>
        </w:rPr>
        <w:t>确保专项整治活动落到实处</w:t>
      </w:r>
      <w:r>
        <w:rPr>
          <w:rFonts w:hint="eastAsia" w:ascii="仿宋_GB2312" w:hAnsi="仿宋_GB2312" w:eastAsia="仿宋_GB2312" w:cs="仿宋_GB2312"/>
          <w:sz w:val="32"/>
          <w:szCs w:val="32"/>
          <w:lang w:eastAsia="zh-CN"/>
        </w:rPr>
        <w:t>。</w:t>
      </w:r>
    </w:p>
    <w:p>
      <w:pPr>
        <w:wordWrap/>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lang w:eastAsia="zh-CN"/>
        </w:rPr>
      </w:pPr>
      <w:r>
        <w:rPr>
          <w:rFonts w:hint="eastAsia" w:ascii="楷体_GB2312" w:hAnsi="楷体_GB2312" w:eastAsia="楷体_GB2312" w:cs="楷体_GB2312"/>
          <w:color w:val="000000"/>
          <w:kern w:val="0"/>
          <w:sz w:val="32"/>
          <w:szCs w:val="32"/>
        </w:rPr>
        <w:t>（二）</w:t>
      </w:r>
      <w:r>
        <w:rPr>
          <w:rFonts w:hint="eastAsia" w:ascii="楷体_GB2312" w:hAnsi="楷体_GB2312" w:eastAsia="楷体_GB2312" w:cs="楷体_GB2312"/>
          <w:color w:val="000000"/>
          <w:kern w:val="0"/>
          <w:sz w:val="32"/>
          <w:szCs w:val="32"/>
          <w:lang w:eastAsia="zh-CN"/>
        </w:rPr>
        <w:t>强化信息报送</w:t>
      </w:r>
      <w:r>
        <w:rPr>
          <w:rFonts w:hint="eastAsia" w:ascii="楷体_GB2312" w:hAnsi="楷体_GB2312" w:eastAsia="楷体_GB2312" w:cs="楷体_GB2312"/>
          <w:color w:val="000000"/>
          <w:kern w:val="0"/>
          <w:sz w:val="32"/>
          <w:szCs w:val="32"/>
        </w:rPr>
        <w:t>。</w:t>
      </w:r>
      <w:r>
        <w:rPr>
          <w:rFonts w:hint="default" w:ascii="Times New Roman" w:hAnsi="Times New Roman" w:eastAsia="仿宋_GB2312" w:cs="Times New Roman"/>
          <w:color w:val="000000"/>
          <w:kern w:val="0"/>
          <w:sz w:val="32"/>
          <w:szCs w:val="32"/>
          <w:lang w:eastAsia="zh-CN"/>
        </w:rPr>
        <w:t>专项整治活动期间建立工作情况定期报送制度，</w:t>
      </w:r>
      <w:r>
        <w:rPr>
          <w:rFonts w:hint="default" w:ascii="Times New Roman" w:hAnsi="Times New Roman" w:eastAsia="仿宋_GB2312" w:cs="Times New Roman"/>
          <w:color w:val="000000"/>
          <w:kern w:val="0"/>
          <w:sz w:val="32"/>
          <w:szCs w:val="32"/>
        </w:rPr>
        <w:t>各省辖市、济源产城融合示范区</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住房</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城乡建设</w:t>
      </w:r>
      <w:r>
        <w:rPr>
          <w:rFonts w:hint="default" w:ascii="Times New Roman" w:hAnsi="Times New Roman" w:eastAsia="仿宋_GB2312" w:cs="Times New Roman"/>
          <w:color w:val="000000"/>
          <w:kern w:val="0"/>
          <w:sz w:val="32"/>
          <w:szCs w:val="32"/>
          <w:lang w:eastAsia="zh-CN"/>
        </w:rPr>
        <w:t>局</w:t>
      </w:r>
      <w:r>
        <w:rPr>
          <w:rFonts w:hint="default" w:ascii="Times New Roman" w:hAnsi="Times New Roman" w:eastAsia="仿宋_GB2312" w:cs="Times New Roman"/>
          <w:color w:val="000000"/>
          <w:kern w:val="0"/>
          <w:sz w:val="32"/>
          <w:szCs w:val="32"/>
        </w:rPr>
        <w:t>、郑州航空港经济综合实验区</w:t>
      </w:r>
      <w:r>
        <w:rPr>
          <w:rFonts w:hint="default" w:ascii="Times New Roman" w:hAnsi="Times New Roman" w:eastAsia="仿宋_GB2312" w:cs="Times New Roman"/>
          <w:color w:val="000000"/>
          <w:kern w:val="0"/>
          <w:sz w:val="32"/>
          <w:szCs w:val="32"/>
          <w:lang w:eastAsia="zh-CN"/>
        </w:rPr>
        <w:t>规划市政建设环保局</w:t>
      </w:r>
      <w:r>
        <w:rPr>
          <w:rFonts w:hint="default" w:ascii="Times New Roman" w:hAnsi="Times New Roman" w:eastAsia="仿宋_GB2312" w:cs="Times New Roman"/>
          <w:color w:val="000000"/>
          <w:kern w:val="0"/>
          <w:sz w:val="32"/>
          <w:szCs w:val="32"/>
        </w:rPr>
        <w:t>负责</w:t>
      </w:r>
      <w:r>
        <w:rPr>
          <w:rFonts w:hint="default" w:ascii="Times New Roman" w:hAnsi="Times New Roman" w:eastAsia="仿宋_GB2312" w:cs="Times New Roman"/>
          <w:color w:val="000000"/>
          <w:kern w:val="0"/>
          <w:sz w:val="32"/>
          <w:szCs w:val="32"/>
          <w:lang w:eastAsia="zh-CN"/>
        </w:rPr>
        <w:t>牵头报送</w:t>
      </w:r>
      <w:r>
        <w:rPr>
          <w:rFonts w:hint="default" w:ascii="Times New Roman" w:hAnsi="Times New Roman" w:eastAsia="仿宋_GB2312" w:cs="Times New Roman"/>
          <w:color w:val="000000"/>
          <w:kern w:val="0"/>
          <w:sz w:val="32"/>
          <w:szCs w:val="32"/>
        </w:rPr>
        <w:t>本行政区域内专项整治</w:t>
      </w:r>
      <w:r>
        <w:rPr>
          <w:rFonts w:hint="default" w:ascii="Times New Roman" w:hAnsi="Times New Roman" w:eastAsia="仿宋_GB2312" w:cs="Times New Roman"/>
          <w:color w:val="000000"/>
          <w:kern w:val="0"/>
          <w:sz w:val="32"/>
          <w:szCs w:val="32"/>
          <w:lang w:eastAsia="zh-CN"/>
        </w:rPr>
        <w:t>开展</w:t>
      </w:r>
      <w:r>
        <w:rPr>
          <w:rFonts w:hint="default" w:ascii="Times New Roman" w:hAnsi="Times New Roman" w:eastAsia="仿宋_GB2312" w:cs="Times New Roman"/>
          <w:color w:val="000000"/>
          <w:kern w:val="0"/>
          <w:sz w:val="32"/>
          <w:szCs w:val="32"/>
        </w:rPr>
        <w:t>情况，</w:t>
      </w:r>
      <w:r>
        <w:rPr>
          <w:rFonts w:hint="default" w:ascii="Times New Roman" w:hAnsi="Times New Roman" w:eastAsia="仿宋_GB2312" w:cs="Times New Roman"/>
          <w:color w:val="000000"/>
          <w:kern w:val="0"/>
          <w:sz w:val="32"/>
          <w:szCs w:val="32"/>
          <w:lang w:eastAsia="zh-CN"/>
        </w:rPr>
        <w:t>请于</w:t>
      </w:r>
      <w:r>
        <w:rPr>
          <w:rFonts w:hint="default" w:ascii="Times New Roman" w:hAnsi="Times New Roman" w:eastAsia="仿宋_GB2312" w:cs="Times New Roman"/>
          <w:color w:val="000000"/>
          <w:kern w:val="0"/>
          <w:sz w:val="32"/>
          <w:szCs w:val="32"/>
        </w:rPr>
        <w:t>7月</w:t>
      </w:r>
      <w:r>
        <w:rPr>
          <w:rFonts w:hint="default"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日前将本地区专项整治工作方案和联络员登记表报送至指定电子邮箱</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7月31日前报送</w:t>
      </w:r>
      <w:r>
        <w:rPr>
          <w:rFonts w:hint="default" w:ascii="Times New Roman" w:hAnsi="Times New Roman" w:eastAsia="仿宋_GB2312" w:cs="Times New Roman"/>
          <w:sz w:val="32"/>
          <w:szCs w:val="32"/>
        </w:rPr>
        <w:t>正在开展招标投标活动的房屋建筑和市政基础设施工程建设项目</w:t>
      </w:r>
      <w:r>
        <w:rPr>
          <w:rFonts w:hint="default" w:ascii="Times New Roman" w:hAnsi="Times New Roman" w:eastAsia="仿宋_GB2312" w:cs="Times New Roman"/>
          <w:sz w:val="32"/>
          <w:szCs w:val="32"/>
          <w:lang w:eastAsia="zh-CN"/>
        </w:rPr>
        <w:t>自查自纠情况；</w:t>
      </w:r>
      <w:r>
        <w:rPr>
          <w:rFonts w:hint="default" w:ascii="Times New Roman" w:hAnsi="Times New Roman" w:eastAsia="仿宋_GB2312" w:cs="Times New Roman"/>
          <w:sz w:val="32"/>
          <w:szCs w:val="32"/>
          <w:lang w:val="en-US" w:eastAsia="zh-CN"/>
        </w:rPr>
        <w:t>9月1日前</w:t>
      </w:r>
      <w:r>
        <w:rPr>
          <w:rFonts w:hint="default" w:ascii="Times New Roman" w:hAnsi="Times New Roman" w:eastAsia="仿宋_GB2312" w:cs="Times New Roman"/>
          <w:color w:val="000000"/>
          <w:kern w:val="0"/>
          <w:sz w:val="32"/>
          <w:szCs w:val="32"/>
          <w:lang w:eastAsia="zh-CN"/>
        </w:rPr>
        <w:t>报送</w:t>
      </w:r>
      <w:r>
        <w:rPr>
          <w:rFonts w:hint="default" w:ascii="Times New Roman" w:hAnsi="Times New Roman" w:eastAsia="仿宋_GB2312" w:cs="Times New Roman"/>
          <w:color w:val="000000"/>
          <w:kern w:val="0"/>
          <w:sz w:val="32"/>
          <w:szCs w:val="32"/>
        </w:rPr>
        <w:t>书面</w:t>
      </w:r>
      <w:r>
        <w:rPr>
          <w:rFonts w:hint="default" w:ascii="Times New Roman" w:hAnsi="Times New Roman" w:eastAsia="仿宋_GB2312" w:cs="Times New Roman"/>
          <w:color w:val="000000"/>
          <w:kern w:val="0"/>
          <w:sz w:val="32"/>
          <w:szCs w:val="32"/>
          <w:lang w:eastAsia="zh-CN"/>
        </w:rPr>
        <w:t>总结</w:t>
      </w:r>
      <w:r>
        <w:rPr>
          <w:rFonts w:hint="default" w:ascii="Times New Roman" w:hAnsi="Times New Roman" w:eastAsia="仿宋_GB2312" w:cs="Times New Roman"/>
          <w:color w:val="000000"/>
          <w:kern w:val="0"/>
          <w:sz w:val="32"/>
          <w:szCs w:val="32"/>
        </w:rPr>
        <w:t>报告</w:t>
      </w:r>
      <w:r>
        <w:rPr>
          <w:rFonts w:hint="default" w:ascii="Times New Roman" w:hAnsi="Times New Roman" w:eastAsia="仿宋_GB2312" w:cs="Times New Roman"/>
          <w:color w:val="000000"/>
          <w:kern w:val="0"/>
          <w:sz w:val="32"/>
          <w:szCs w:val="32"/>
          <w:lang w:eastAsia="zh-CN"/>
        </w:rPr>
        <w:t>和</w:t>
      </w:r>
      <w:r>
        <w:rPr>
          <w:rFonts w:hint="default" w:ascii="Times New Roman" w:hAnsi="Times New Roman" w:eastAsia="仿宋_GB2312" w:cs="Times New Roman"/>
          <w:sz w:val="32"/>
          <w:szCs w:val="32"/>
        </w:rPr>
        <w:t>《正在开展招标投标活动的房屋建筑和市政基础设施工程建设项目台账》</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报告中应包括专项整治工作开展总体情况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主要做法、发现的主要问题和处理情况、建立的长效机制、</w:t>
      </w:r>
      <w:r>
        <w:rPr>
          <w:rFonts w:hint="default" w:ascii="Times New Roman" w:hAnsi="Times New Roman" w:eastAsia="仿宋_GB2312" w:cs="Times New Roman"/>
          <w:color w:val="000000"/>
          <w:kern w:val="0"/>
          <w:sz w:val="32"/>
          <w:szCs w:val="32"/>
        </w:rPr>
        <w:t>取得的成效（包含查处的违法违规行为、整治消除的行业乱象、移送的涉黑涉恶问题线索等量化指标）</w:t>
      </w:r>
      <w:r>
        <w:rPr>
          <w:rFonts w:hint="default" w:ascii="Times New Roman" w:hAnsi="Times New Roman" w:eastAsia="仿宋_GB2312" w:cs="Times New Roman"/>
          <w:sz w:val="32"/>
          <w:szCs w:val="32"/>
        </w:rPr>
        <w:t>、下步工作打算及工作建议</w:t>
      </w:r>
      <w:r>
        <w:rPr>
          <w:rFonts w:hint="default" w:ascii="Times New Roman" w:hAnsi="Times New Roman" w:eastAsia="仿宋_GB2312" w:cs="Times New Roman"/>
          <w:sz w:val="32"/>
          <w:szCs w:val="32"/>
          <w:lang w:eastAsia="zh-CN"/>
        </w:rPr>
        <w:t>。省厅将建立督促检查制度，厅</w:t>
      </w:r>
      <w:r>
        <w:rPr>
          <w:rFonts w:hint="default" w:ascii="Times New Roman" w:hAnsi="Times New Roman" w:eastAsia="仿宋_GB2312" w:cs="Times New Roman"/>
          <w:color w:val="000000"/>
          <w:kern w:val="0"/>
          <w:sz w:val="32"/>
          <w:szCs w:val="32"/>
          <w:lang w:eastAsia="zh-CN"/>
        </w:rPr>
        <w:t>扫黑除恶领导小组将组织力量对各地工程建设行业专项整治开展情况进行督导检查，并在全省范围内进行工作情况通报。</w:t>
      </w:r>
    </w:p>
    <w:p>
      <w:pPr>
        <w:widowControl/>
        <w:wordWrap/>
        <w:autoSpaceDE w:val="0"/>
        <w:adjustRightInd/>
        <w:snapToGrid/>
        <w:spacing w:before="0" w:after="0" w:line="600" w:lineRule="exact"/>
        <w:ind w:left="0" w:leftChars="0" w:right="0" w:firstLine="645"/>
        <w:textAlignment w:val="auto"/>
        <w:outlineLvl w:val="9"/>
        <w:rPr>
          <w:rFonts w:ascii="仿宋_GB2312" w:eastAsia="仿宋_GB2312" w:cs="黑体"/>
          <w:kern w:val="0"/>
          <w:sz w:val="32"/>
          <w:szCs w:val="32"/>
        </w:rPr>
      </w:pPr>
      <w:r>
        <w:rPr>
          <w:rFonts w:hint="eastAsia" w:ascii="楷体_GB2312" w:hAnsi="楷体_GB2312" w:eastAsia="楷体_GB2312" w:cs="楷体_GB2312"/>
          <w:color w:val="000000"/>
          <w:kern w:val="0"/>
          <w:sz w:val="32"/>
          <w:szCs w:val="32"/>
        </w:rPr>
        <w:t>（三）</w:t>
      </w:r>
      <w:r>
        <w:rPr>
          <w:rFonts w:hint="eastAsia" w:ascii="楷体_GB2312" w:hAnsi="楷体_GB2312" w:eastAsia="楷体_GB2312" w:cs="楷体_GB2312"/>
          <w:color w:val="000000"/>
          <w:kern w:val="0"/>
          <w:sz w:val="32"/>
          <w:szCs w:val="32"/>
          <w:lang w:eastAsia="zh-CN"/>
        </w:rPr>
        <w:t>加大宣传力度</w:t>
      </w:r>
      <w:r>
        <w:rPr>
          <w:rFonts w:hint="eastAsia" w:ascii="楷体_GB2312" w:hAnsi="楷体_GB2312" w:eastAsia="楷体_GB2312" w:cs="楷体_GB2312"/>
          <w:color w:val="000000"/>
          <w:kern w:val="0"/>
          <w:sz w:val="32"/>
          <w:szCs w:val="32"/>
        </w:rPr>
        <w:t>。</w:t>
      </w:r>
      <w:r>
        <w:rPr>
          <w:rFonts w:hint="eastAsia" w:ascii="仿宋_GB2312" w:eastAsia="仿宋_GB2312" w:cs="黑体"/>
          <w:color w:val="000000"/>
          <w:kern w:val="0"/>
          <w:sz w:val="32"/>
          <w:szCs w:val="32"/>
        </w:rPr>
        <w:t>各</w:t>
      </w:r>
      <w:r>
        <w:rPr>
          <w:rFonts w:hint="eastAsia" w:ascii="仿宋_GB2312" w:eastAsia="仿宋_GB2312" w:cs="黑体"/>
          <w:color w:val="000000"/>
          <w:kern w:val="0"/>
          <w:sz w:val="32"/>
          <w:szCs w:val="32"/>
          <w:lang w:eastAsia="zh-CN"/>
        </w:rPr>
        <w:t>地</w:t>
      </w:r>
      <w:r>
        <w:rPr>
          <w:rFonts w:hint="eastAsia" w:ascii="仿宋_GB2312" w:eastAsia="仿宋_GB2312" w:cs="黑体"/>
          <w:color w:val="000000"/>
          <w:kern w:val="0"/>
          <w:sz w:val="32"/>
          <w:szCs w:val="32"/>
        </w:rPr>
        <w:t>住房城乡建设</w:t>
      </w:r>
      <w:r>
        <w:rPr>
          <w:rFonts w:hint="eastAsia" w:ascii="仿宋_GB2312" w:eastAsia="仿宋_GB2312" w:cs="黑体"/>
          <w:color w:val="000000"/>
          <w:kern w:val="0"/>
          <w:sz w:val="32"/>
          <w:szCs w:val="32"/>
          <w:lang w:eastAsia="zh-CN"/>
        </w:rPr>
        <w:t>主管</w:t>
      </w:r>
      <w:r>
        <w:rPr>
          <w:rFonts w:hint="eastAsia" w:ascii="仿宋_GB2312" w:eastAsia="仿宋_GB2312" w:cs="黑体"/>
          <w:color w:val="000000"/>
          <w:kern w:val="0"/>
          <w:sz w:val="32"/>
          <w:szCs w:val="32"/>
        </w:rPr>
        <w:t>部门</w:t>
      </w:r>
      <w:r>
        <w:rPr>
          <w:rFonts w:hint="eastAsia" w:ascii="仿宋_GB2312" w:eastAsia="仿宋_GB2312" w:cs="黑体"/>
          <w:color w:val="000000"/>
          <w:kern w:val="0"/>
          <w:sz w:val="32"/>
          <w:szCs w:val="32"/>
          <w:lang w:eastAsia="zh-CN"/>
        </w:rPr>
        <w:t>要围绕此次专项整治工作目标，充分发挥执法队伍、行业协（学）会、市场主体和社会群众等主体作用，利用门户网站、微博、微视频、公众号等多种形式，推动工程建设行业专项整治宣传进交易场所、进工地、进园区等，提高市场主体和群众知晓率，营造大力打击</w:t>
      </w:r>
      <w:r>
        <w:rPr>
          <w:rFonts w:hint="eastAsia" w:ascii="仿宋_GB2312" w:hAnsi="仿宋" w:eastAsia="仿宋_GB2312" w:cs="仿宋"/>
          <w:sz w:val="32"/>
          <w:szCs w:val="32"/>
        </w:rPr>
        <w:t>房屋建筑和市政基础设施工程建设领域</w:t>
      </w:r>
      <w:r>
        <w:rPr>
          <w:rFonts w:hint="eastAsia" w:ascii="仿宋_GB2312" w:eastAsia="仿宋_GB2312" w:cs="黑体"/>
          <w:color w:val="000000"/>
          <w:kern w:val="0"/>
          <w:sz w:val="32"/>
          <w:szCs w:val="32"/>
          <w:lang w:eastAsia="zh-CN"/>
        </w:rPr>
        <w:t>招标投标违法违规行为的浓厚氛围</w:t>
      </w:r>
      <w:r>
        <w:rPr>
          <w:rFonts w:hint="eastAsia" w:ascii="仿宋_GB2312" w:eastAsia="仿宋_GB2312" w:cs="黑体"/>
          <w:color w:val="000000"/>
          <w:kern w:val="0"/>
          <w:sz w:val="32"/>
          <w:szCs w:val="32"/>
        </w:rPr>
        <w:t>。</w:t>
      </w:r>
    </w:p>
    <w:p>
      <w:pPr>
        <w:widowControl/>
        <w:wordWrap/>
        <w:autoSpaceDE w:val="0"/>
        <w:adjustRightInd/>
        <w:snapToGrid/>
        <w:spacing w:before="0" w:after="0" w:line="600" w:lineRule="exact"/>
        <w:ind w:left="0" w:leftChars="0" w:right="0" w:firstLine="640" w:firstLineChars="200"/>
        <w:textAlignment w:val="auto"/>
        <w:outlineLvl w:val="9"/>
        <w:rPr>
          <w:rFonts w:ascii="仿宋_GB2312" w:eastAsia="仿宋_GB2312" w:cs="黑体"/>
          <w:kern w:val="0"/>
          <w:sz w:val="32"/>
          <w:szCs w:val="32"/>
        </w:rPr>
      </w:pPr>
      <w:r>
        <w:rPr>
          <w:rFonts w:hint="eastAsia" w:ascii="仿宋_GB2312" w:eastAsia="仿宋_GB2312" w:cs="黑体"/>
          <w:color w:val="000000"/>
          <w:kern w:val="0"/>
          <w:sz w:val="32"/>
          <w:szCs w:val="32"/>
        </w:rPr>
        <w:t>联系人及电话：</w:t>
      </w:r>
    </w:p>
    <w:p>
      <w:pPr>
        <w:widowControl/>
        <w:wordWrap/>
        <w:autoSpaceDE w:val="0"/>
        <w:adjustRightInd/>
        <w:snapToGrid/>
        <w:spacing w:before="0" w:after="0" w:line="600" w:lineRule="exact"/>
        <w:ind w:left="0" w:leftChars="0" w:right="0" w:firstLine="640" w:firstLineChars="200"/>
        <w:jc w:val="both"/>
        <w:textAlignment w:val="auto"/>
        <w:outlineLvl w:val="9"/>
        <w:rPr>
          <w:rFonts w:hint="default" w:ascii="Times New Roman" w:hAnsi="Times New Roman" w:eastAsia="仿宋_GB2312" w:cs="Times New Roman"/>
          <w:color w:val="000000"/>
          <w:kern w:val="0"/>
          <w:sz w:val="32"/>
          <w:szCs w:val="32"/>
        </w:rPr>
      </w:pPr>
      <w:r>
        <w:rPr>
          <w:rFonts w:hint="eastAsia" w:ascii="仿宋_GB2312" w:eastAsia="仿宋_GB2312" w:cs="黑体"/>
          <w:color w:val="000000"/>
          <w:kern w:val="0"/>
          <w:sz w:val="32"/>
          <w:szCs w:val="32"/>
        </w:rPr>
        <w:t>厅扫黑除恶专项斗争领导小组办公室 赵存</w:t>
      </w:r>
      <w:r>
        <w:rPr>
          <w:rFonts w:hint="eastAsia" w:ascii="仿宋_GB2312" w:eastAsia="仿宋_GB2312" w:cs="黑体"/>
          <w:color w:val="000000"/>
          <w:kern w:val="0"/>
          <w:sz w:val="32"/>
          <w:szCs w:val="32"/>
          <w:lang w:eastAsia="zh-CN"/>
        </w:rPr>
        <w:t>生</w:t>
      </w:r>
      <w:r>
        <w:rPr>
          <w:rFonts w:hint="default" w:ascii="Times New Roman" w:hAnsi="Times New Roman" w:eastAsia="仿宋_GB2312" w:cs="Times New Roman"/>
          <w:color w:val="000000"/>
          <w:kern w:val="0"/>
          <w:sz w:val="32"/>
          <w:szCs w:val="32"/>
        </w:rPr>
        <w:t>0371-68089379</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建筑市场监管处</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 卢群辉</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 0371-68080830</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城市与建筑设计处</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 xml:space="preserve"> 孙东梅  0371-69523973</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t>城市建设处</w:t>
      </w:r>
      <w:r>
        <w:rPr>
          <w:rFonts w:hint="default" w:ascii="Times New Roman" w:hAnsi="Times New Roman" w:eastAsia="仿宋_GB2312" w:cs="Times New Roman"/>
          <w:color w:val="000000"/>
          <w:kern w:val="0"/>
          <w:sz w:val="32"/>
          <w:szCs w:val="32"/>
          <w:lang w:val="en-US" w:eastAsia="zh-CN"/>
        </w:rPr>
        <w:t xml:space="preserve">  韩兴阳  0371-68080856</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t>科技与标准处</w:t>
      </w:r>
      <w:r>
        <w:rPr>
          <w:rFonts w:hint="default" w:ascii="Times New Roman" w:hAnsi="Times New Roman" w:eastAsia="仿宋_GB2312" w:cs="Times New Roman"/>
          <w:color w:val="000000"/>
          <w:kern w:val="0"/>
          <w:sz w:val="32"/>
          <w:szCs w:val="32"/>
          <w:lang w:val="en-US" w:eastAsia="zh-CN"/>
        </w:rPr>
        <w:t xml:space="preserve">  胡智慧  0371-68107586</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邮箱：jzscjgsj@163.com</w:t>
      </w:r>
    </w:p>
    <w:p>
      <w:pPr>
        <w:widowControl/>
        <w:wordWrap/>
        <w:autoSpaceDE w:val="0"/>
        <w:adjustRightInd/>
        <w:snapToGrid/>
        <w:spacing w:before="0" w:after="0" w:line="600" w:lineRule="exact"/>
        <w:ind w:left="0" w:leftChars="0" w:right="0" w:firstLine="640" w:firstLineChars="200"/>
        <w:textAlignment w:val="auto"/>
        <w:outlineLvl w:val="9"/>
        <w:rPr>
          <w:rFonts w:ascii="仿宋_GB2312" w:eastAsia="仿宋_GB2312" w:cs="黑体"/>
          <w:color w:val="000000"/>
          <w:kern w:val="0"/>
          <w:sz w:val="32"/>
          <w:szCs w:val="32"/>
        </w:rPr>
      </w:pP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附件：1.致房屋建筑和市政基础设施工程建设项目</w:t>
      </w:r>
      <w:r>
        <w:rPr>
          <w:rFonts w:hint="default" w:ascii="Times New Roman" w:hAnsi="Times New Roman" w:eastAsia="仿宋_GB2312" w:cs="Times New Roman"/>
          <w:color w:val="000000"/>
          <w:kern w:val="0"/>
          <w:sz w:val="32"/>
          <w:szCs w:val="32"/>
          <w:lang w:eastAsia="zh-CN"/>
        </w:rPr>
        <w:t>招标</w:t>
      </w:r>
      <w:r>
        <w:rPr>
          <w:rFonts w:hint="default" w:ascii="Times New Roman" w:hAnsi="Times New Roman" w:eastAsia="仿宋_GB2312" w:cs="Times New Roman"/>
          <w:color w:val="000000"/>
          <w:kern w:val="0"/>
          <w:sz w:val="32"/>
          <w:szCs w:val="32"/>
        </w:rPr>
        <w:t>投标</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各方</w:t>
      </w:r>
      <w:r>
        <w:rPr>
          <w:rFonts w:hint="default" w:ascii="Times New Roman" w:hAnsi="Times New Roman" w:eastAsia="仿宋_GB2312" w:cs="Times New Roman"/>
          <w:color w:val="000000"/>
          <w:kern w:val="0"/>
          <w:sz w:val="32"/>
          <w:szCs w:val="32"/>
        </w:rPr>
        <w:t>主体的一封公开信</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2.</w:t>
      </w:r>
      <w:r>
        <w:rPr>
          <w:rFonts w:hint="default" w:ascii="Times New Roman" w:hAnsi="Times New Roman" w:cs="Times New Roman"/>
        </w:rPr>
        <w:t xml:space="preserve"> </w:t>
      </w:r>
      <w:r>
        <w:rPr>
          <w:rFonts w:hint="default" w:ascii="Times New Roman" w:hAnsi="Times New Roman" w:eastAsia="仿宋_GB2312" w:cs="Times New Roman"/>
          <w:color w:val="000000"/>
          <w:kern w:val="0"/>
          <w:sz w:val="32"/>
          <w:szCs w:val="32"/>
          <w:lang w:eastAsia="zh-CN"/>
        </w:rPr>
        <w:t>全</w:t>
      </w:r>
      <w:r>
        <w:rPr>
          <w:rFonts w:hint="default" w:ascii="Times New Roman" w:hAnsi="Times New Roman" w:eastAsia="仿宋_GB2312" w:cs="Times New Roman"/>
          <w:color w:val="000000"/>
          <w:kern w:val="0"/>
          <w:sz w:val="32"/>
          <w:szCs w:val="32"/>
        </w:rPr>
        <w:t>省房屋建筑和市政基础设施工程项目招标投标</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活动承诺书</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3.</w:t>
      </w:r>
      <w:r>
        <w:rPr>
          <w:rFonts w:hint="default" w:ascii="Times New Roman" w:hAnsi="Times New Roman" w:eastAsia="仿宋_GB2312" w:cs="Times New Roman"/>
          <w:color w:val="000000"/>
          <w:kern w:val="0"/>
          <w:sz w:val="32"/>
          <w:szCs w:val="32"/>
          <w:lang w:eastAsia="zh-CN"/>
        </w:rPr>
        <w:t>全</w:t>
      </w:r>
      <w:r>
        <w:rPr>
          <w:rFonts w:hint="default" w:ascii="Times New Roman" w:hAnsi="Times New Roman" w:eastAsia="仿宋_GB2312" w:cs="Times New Roman"/>
          <w:color w:val="000000"/>
          <w:kern w:val="0"/>
          <w:sz w:val="32"/>
          <w:szCs w:val="32"/>
        </w:rPr>
        <w:t>省房屋建筑和市政基础设施工程建设项目招投标</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打招呼</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现象登记表</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4.</w:t>
      </w:r>
      <w:r>
        <w:rPr>
          <w:rFonts w:hint="default" w:ascii="Times New Roman" w:hAnsi="Times New Roman" w:cs="Times New Roman"/>
        </w:rPr>
        <w:t xml:space="preserve"> </w:t>
      </w:r>
      <w:r>
        <w:rPr>
          <w:rFonts w:hint="default" w:ascii="Times New Roman" w:hAnsi="Times New Roman" w:eastAsia="仿宋_GB2312" w:cs="Times New Roman"/>
          <w:color w:val="000000"/>
          <w:kern w:val="0"/>
          <w:sz w:val="32"/>
          <w:szCs w:val="32"/>
        </w:rPr>
        <w:t>正在开展招标投标活动的房屋建筑和市政基础设</w:t>
      </w:r>
      <w:r>
        <w:rPr>
          <w:rFonts w:hint="default" w:ascii="Times New Roman" w:hAnsi="Times New Roman" w:eastAsia="仿宋_GB2312" w:cs="Times New Roman"/>
          <w:color w:val="000000"/>
          <w:kern w:val="0"/>
          <w:sz w:val="32"/>
          <w:szCs w:val="32"/>
          <w:lang w:val="en-US" w:eastAsia="zh-CN"/>
        </w:rPr>
        <w:t xml:space="preserve"> </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施工程建设项目台账</w:t>
      </w:r>
    </w:p>
    <w:p>
      <w:pPr>
        <w:widowControl/>
        <w:wordWrap/>
        <w:autoSpaceDE w:val="0"/>
        <w:adjustRightInd/>
        <w:snapToGrid/>
        <w:spacing w:before="0" w:after="0" w:line="600" w:lineRule="exact"/>
        <w:ind w:left="0" w:leftChars="0" w:right="0"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5.专项整治工作联络员登记表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spacing w:line="560" w:lineRule="exact"/>
        <w:rPr>
          <w:rFonts w:ascii="仿宋" w:hAnsi="仿宋" w:eastAsia="仿宋" w:cs="仿宋"/>
          <w:sz w:val="32"/>
          <w:szCs w:val="32"/>
        </w:rPr>
        <w:sectPr>
          <w:headerReference r:id="rId4" w:type="default"/>
          <w:footerReference r:id="rId5" w:type="default"/>
          <w:pgSz w:w="11906" w:h="16838"/>
          <w:pgMar w:top="2098" w:right="1474" w:bottom="1984" w:left="1587" w:header="851" w:footer="992" w:gutter="0"/>
          <w:pgNumType w:fmt="decimal"/>
          <w:cols w:space="720" w:num="1"/>
          <w:docGrid w:type="lines" w:linePitch="312"/>
        </w:sectPr>
      </w:pP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致房屋建筑和市政基础设施工程建设项目</w:t>
      </w:r>
    </w:p>
    <w:p>
      <w:pPr>
        <w:spacing w:line="70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招标</w:t>
      </w:r>
      <w:r>
        <w:rPr>
          <w:rFonts w:hint="eastAsia" w:ascii="方正小标宋简体" w:hAnsi="仿宋" w:eastAsia="方正小标宋简体"/>
          <w:sz w:val="44"/>
          <w:szCs w:val="44"/>
        </w:rPr>
        <w:t>投标</w:t>
      </w:r>
      <w:r>
        <w:rPr>
          <w:rFonts w:hint="eastAsia" w:ascii="方正小标宋简体" w:hAnsi="仿宋" w:eastAsia="方正小标宋简体"/>
          <w:sz w:val="44"/>
          <w:szCs w:val="44"/>
          <w:lang w:eastAsia="zh-CN"/>
        </w:rPr>
        <w:t>各方</w:t>
      </w:r>
      <w:r>
        <w:rPr>
          <w:rFonts w:hint="eastAsia" w:ascii="方正小标宋简体" w:hAnsi="仿宋" w:eastAsia="方正小标宋简体"/>
          <w:sz w:val="44"/>
          <w:szCs w:val="44"/>
        </w:rPr>
        <w:t>主体的一封公开信</w:t>
      </w:r>
    </w:p>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参与全省房屋建筑和市政基础设施工程建设项目招标投标的各方主体：</w:t>
      </w:r>
    </w:p>
    <w:p>
      <w:pPr>
        <w:pStyle w:val="7"/>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中央、省委关于扫黑除恶专项斗争的决策部署，根据《住房和城乡建设部办公厅关于开展工程建设行业专项整治的通知》（建办市函〔2020〕298号）精神，我省聚焦房屋建筑和市政基础设施工程建设领域招标投标活动中存在的恶意竞标、强揽工程、借用资质、干扰招标投标正常秩序等违法违规行为，正在开展专项整治活动，重点治理以下行为：</w:t>
      </w:r>
    </w:p>
    <w:p>
      <w:pPr>
        <w:pStyle w:val="7"/>
        <w:widowControl/>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（一）招标人在招标文件</w:t>
      </w:r>
      <w:r>
        <w:rPr>
          <w:rFonts w:hint="default" w:ascii="Times New Roman" w:hAnsi="Times New Roman" w:eastAsia="仿宋_GB2312" w:cs="Times New Roman"/>
          <w:color w:val="000000"/>
          <w:sz w:val="32"/>
          <w:szCs w:val="32"/>
          <w:lang w:eastAsia="zh-CN"/>
        </w:rPr>
        <w:t>中</w:t>
      </w:r>
      <w:r>
        <w:rPr>
          <w:rFonts w:hint="default" w:ascii="Times New Roman" w:hAnsi="Times New Roman" w:eastAsia="仿宋_GB2312" w:cs="Times New Roman"/>
          <w:color w:val="000000"/>
          <w:sz w:val="32"/>
          <w:szCs w:val="32"/>
        </w:rPr>
        <w:t>设置不合理条件，限制或者排斥潜在投标人，或招标人以任何方式规避招标。</w:t>
      </w:r>
    </w:p>
    <w:p>
      <w:pPr>
        <w:pStyle w:val="7"/>
        <w:widowControl/>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（二）投标人相互串通投标或者与招标人、招标代理机构串通投标，或者投标人以向招标人、招标代理机构或者评标委员会成员行贿的手段谋取中标。</w:t>
      </w:r>
    </w:p>
    <w:p>
      <w:pPr>
        <w:pStyle w:val="7"/>
        <w:widowControl/>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（三）投标人以他人名义投标，挂靠、借用资质投标或者以其他方式弄虚作假，骗取中标。</w:t>
      </w:r>
    </w:p>
    <w:p>
      <w:pPr>
        <w:pStyle w:val="7"/>
        <w:widowControl/>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（四）</w:t>
      </w:r>
      <w:r>
        <w:rPr>
          <w:rFonts w:hint="default" w:ascii="Times New Roman" w:hAnsi="Times New Roman" w:eastAsia="仿宋_GB2312" w:cs="Times New Roman"/>
          <w:color w:val="000000"/>
          <w:sz w:val="32"/>
          <w:szCs w:val="32"/>
          <w:lang w:eastAsia="zh-CN"/>
        </w:rPr>
        <w:t>招标人或</w:t>
      </w:r>
      <w:r>
        <w:rPr>
          <w:rFonts w:hint="default" w:ascii="Times New Roman" w:hAnsi="Times New Roman" w:eastAsia="仿宋_GB2312" w:cs="Times New Roman"/>
          <w:color w:val="000000"/>
          <w:sz w:val="32"/>
          <w:szCs w:val="32"/>
        </w:rPr>
        <w:t>投标人胁迫其他潜在投标人放弃投标，或胁迫中标人放弃中标。</w:t>
      </w:r>
    </w:p>
    <w:p>
      <w:pPr>
        <w:pStyle w:val="7"/>
        <w:widowControl/>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（五）投标人恶意举报投诉中标人或其他潜在投标人，干扰招标投标正常秩序。</w:t>
      </w:r>
    </w:p>
    <w:p>
      <w:pPr>
        <w:pStyle w:val="7"/>
        <w:widowControl/>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（六）中标人将中标项目转让给他人，或者将中标项目肢解后分别转让给他人，以及将中标项目违法分包给他人。</w:t>
      </w:r>
    </w:p>
    <w:p>
      <w:pPr>
        <w:pStyle w:val="7"/>
        <w:widowControl/>
        <w:spacing w:line="560" w:lineRule="exact"/>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（七）党政机关、</w:t>
      </w:r>
      <w:r>
        <w:rPr>
          <w:rFonts w:hint="default" w:ascii="Times New Roman" w:hAnsi="Times New Roman" w:eastAsia="仿宋_GB2312" w:cs="Times New Roman"/>
          <w:color w:val="000000"/>
          <w:sz w:val="32"/>
          <w:szCs w:val="32"/>
          <w:lang w:eastAsia="zh-CN"/>
        </w:rPr>
        <w:t>事业单位、</w:t>
      </w:r>
      <w:r>
        <w:rPr>
          <w:rFonts w:hint="default" w:ascii="Times New Roman" w:hAnsi="Times New Roman" w:eastAsia="仿宋_GB2312" w:cs="Times New Roman"/>
          <w:color w:val="000000"/>
          <w:sz w:val="32"/>
          <w:szCs w:val="32"/>
        </w:rPr>
        <w:t>行业协（学）会等单位领导干部或工作人员利用职权或者职务上的影响干预招标投标活动。</w:t>
      </w:r>
    </w:p>
    <w:p>
      <w:pPr>
        <w:pStyle w:val="7"/>
        <w:spacing w:line="560" w:lineRule="exact"/>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如果您单位和个人在参与投标活动中发现以上行为或《河南省房屋建筑和市政基础设施工程项目招标投标监管禁止行为清单》《河南省房屋建筑和市政基础设施工程项目招标投标活动禁止行为清单》中所列行为，请依法向当地住房城乡建设主管部门举报，举报方式：</w:t>
      </w:r>
      <w:r>
        <w:rPr>
          <w:rFonts w:hint="eastAsia" w:ascii="Times New Roman" w:hAnsi="Times New Roman" w:eastAsia="仿宋_GB2312" w:cs="Times New Roman"/>
          <w:sz w:val="32"/>
          <w:szCs w:val="32"/>
          <w:u w:val="single"/>
          <w:lang w:val="en-US" w:eastAsia="zh-CN"/>
        </w:rPr>
        <w:t xml:space="preserve">               </w:t>
      </w:r>
    </w:p>
    <w:p>
      <w:pPr>
        <w:pStyle w:val="7"/>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如果您单位和个人在参与投标活动中发现涉黑涉恶线索，可登录河南省住房城乡建设厅官方网站首页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投诉举报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专栏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住房城乡建设领域涉黑涉恶违法线索在线举报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窗口反映。</w:t>
      </w:r>
    </w:p>
    <w:p>
      <w:pPr>
        <w:pStyle w:val="7"/>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举报时请尽量提供详细的事实材料，我们将认真落实行业监管责任，坚决依法依规处理。涉及实名举报的，我们将严格为举报人保密。</w:t>
      </w:r>
    </w:p>
    <w:p>
      <w:pPr>
        <w:pStyle w:val="7"/>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让我们大家共同行动起来，为营造公平公正的招标投标市场环境而努力！</w:t>
      </w:r>
    </w:p>
    <w:p>
      <w:pPr>
        <w:pStyle w:val="7"/>
        <w:spacing w:line="560" w:lineRule="exact"/>
        <w:ind w:firstLine="640" w:firstLineChars="200"/>
        <w:rPr>
          <w:rFonts w:ascii="仿宋_GB2312" w:hAnsi="仿宋_GB2312" w:eastAsia="仿宋_GB2312" w:cs="仿宋_GB2312"/>
          <w:sz w:val="32"/>
          <w:szCs w:val="32"/>
        </w:rPr>
      </w:pPr>
    </w:p>
    <w:p>
      <w:pPr>
        <w:pStyle w:val="7"/>
        <w:spacing w:line="560" w:lineRule="exact"/>
        <w:ind w:firstLine="640" w:firstLineChars="200"/>
        <w:rPr>
          <w:rFonts w:ascii="仿宋_GB2312" w:hAnsi="仿宋_GB2312" w:eastAsia="仿宋_GB2312" w:cs="仿宋_GB2312"/>
          <w:sz w:val="32"/>
          <w:szCs w:val="32"/>
        </w:rPr>
      </w:pPr>
    </w:p>
    <w:p>
      <w:pPr>
        <w:pStyle w:val="7"/>
        <w:ind w:firstLine="640" w:firstLineChars="200"/>
        <w:rPr>
          <w:rFonts w:hint="eastAsia" w:ascii="仿宋_GB2312" w:eastAsia="仿宋_GB2312"/>
          <w:sz w:val="32"/>
          <w:szCs w:val="32"/>
        </w:rPr>
      </w:pPr>
      <w:r>
        <w:rPr>
          <w:rFonts w:hint="eastAsia" w:ascii="仿宋_GB2312" w:eastAsia="仿宋_GB2312"/>
          <w:sz w:val="32"/>
          <w:szCs w:val="32"/>
        </w:rPr>
        <w:t xml:space="preserve">                          2020年6月</w:t>
      </w:r>
      <w:r>
        <w:rPr>
          <w:rFonts w:hint="eastAsia" w:ascii="仿宋_GB2312" w:eastAsia="仿宋_GB2312"/>
          <w:sz w:val="32"/>
          <w:szCs w:val="32"/>
          <w:lang w:val="en-US" w:eastAsia="zh-CN"/>
        </w:rPr>
        <w:t>30</w:t>
      </w:r>
      <w:r>
        <w:rPr>
          <w:rFonts w:hint="eastAsia" w:ascii="仿宋_GB2312" w:eastAsia="仿宋_GB2312"/>
          <w:sz w:val="32"/>
          <w:szCs w:val="32"/>
        </w:rPr>
        <w:t>日</w:t>
      </w:r>
    </w:p>
    <w:p>
      <w:pPr>
        <w:pStyle w:val="7"/>
        <w:ind w:firstLine="640" w:firstLineChars="200"/>
        <w:rPr>
          <w:rFonts w:hint="eastAsia" w:ascii="仿宋_GB2312" w:eastAsia="仿宋_GB2312"/>
          <w:sz w:val="32"/>
          <w:szCs w:val="32"/>
        </w:rPr>
      </w:pPr>
    </w:p>
    <w:p>
      <w:pPr>
        <w:pStyle w:val="7"/>
        <w:ind w:firstLine="640" w:firstLineChars="200"/>
        <w:rPr>
          <w:rFonts w:hint="eastAsia" w:ascii="仿宋_GB2312" w:eastAsia="仿宋_GB2312"/>
          <w:sz w:val="32"/>
          <w:szCs w:val="32"/>
        </w:rPr>
      </w:pPr>
    </w:p>
    <w:p>
      <w:pPr>
        <w:spacing w:line="600" w:lineRule="exact"/>
        <w:jc w:val="center"/>
        <w:rPr>
          <w:rFonts w:hint="eastAsia" w:ascii="方正小标宋简体" w:hAnsi="仿宋" w:eastAsia="方正小标宋简体"/>
          <w:sz w:val="44"/>
          <w:szCs w:val="44"/>
        </w:rPr>
      </w:pPr>
      <w:r>
        <w:rPr>
          <w:rFonts w:hint="eastAsia" w:ascii="方正小标宋简体" w:hAnsi="仿宋" w:eastAsia="方正小标宋简体"/>
          <w:color w:val="000000"/>
          <w:sz w:val="44"/>
          <w:szCs w:val="44"/>
          <w:lang w:eastAsia="zh-CN"/>
        </w:rPr>
        <w:t>全省</w:t>
      </w:r>
      <w:r>
        <w:rPr>
          <w:rFonts w:hint="eastAsia" w:ascii="方正小标宋简体" w:hAnsi="仿宋" w:eastAsia="方正小标宋简体"/>
          <w:sz w:val="44"/>
          <w:szCs w:val="44"/>
        </w:rPr>
        <w:t>房屋建筑和市政基础设施工程建设项目</w:t>
      </w:r>
    </w:p>
    <w:p>
      <w:pPr>
        <w:spacing w:line="600" w:lineRule="exact"/>
        <w:jc w:val="center"/>
        <w:rPr>
          <w:rFonts w:hint="eastAsia" w:ascii="方正小标宋简体" w:hAnsi="仿宋" w:eastAsia="方正小标宋简体"/>
          <w:color w:val="000000"/>
          <w:sz w:val="44"/>
          <w:szCs w:val="44"/>
        </w:rPr>
      </w:pPr>
      <w:r>
        <w:rPr>
          <w:rFonts w:hint="eastAsia" w:ascii="方正小标宋简体" w:hAnsi="仿宋" w:eastAsia="方正小标宋简体"/>
          <w:color w:val="000000"/>
          <w:sz w:val="44"/>
          <w:szCs w:val="44"/>
        </w:rPr>
        <w:t>招标投标活动承诺书</w:t>
      </w:r>
    </w:p>
    <w:p>
      <w:pPr>
        <w:jc w:val="center"/>
        <w:rPr>
          <w:rFonts w:eastAsia="方正小标宋简体"/>
          <w:sz w:val="44"/>
          <w:szCs w:val="44"/>
        </w:rPr>
      </w:pPr>
    </w:p>
    <w:p>
      <w:pPr>
        <w:spacing w:line="580" w:lineRule="exact"/>
        <w:ind w:firstLine="627" w:firstLineChars="196"/>
        <w:rPr>
          <w:rFonts w:hint="eastAsia" w:eastAsia="仿宋_GB2312"/>
          <w:sz w:val="32"/>
          <w:szCs w:val="32"/>
        </w:rPr>
      </w:pPr>
      <w:r>
        <w:rPr>
          <w:rFonts w:hint="eastAsia" w:eastAsia="仿宋_GB2312"/>
          <w:sz w:val="32"/>
          <w:szCs w:val="32"/>
        </w:rPr>
        <w:t>我单位承诺，在</w:t>
      </w:r>
      <w:r>
        <w:rPr>
          <w:rFonts w:hint="eastAsia" w:eastAsia="仿宋_GB2312"/>
          <w:sz w:val="32"/>
          <w:szCs w:val="32"/>
          <w:u w:val="single"/>
        </w:rPr>
        <w:t xml:space="preserve">              </w:t>
      </w:r>
      <w:r>
        <w:rPr>
          <w:rFonts w:hint="eastAsia" w:eastAsia="仿宋_GB2312"/>
          <w:sz w:val="32"/>
          <w:szCs w:val="32"/>
        </w:rPr>
        <w:t>项目招投标活动中，</w:t>
      </w:r>
      <w:r>
        <w:rPr>
          <w:rFonts w:hint="eastAsia" w:eastAsia="仿宋_GB2312"/>
          <w:sz w:val="32"/>
          <w:szCs w:val="32"/>
          <w:lang w:eastAsia="zh-CN"/>
        </w:rPr>
        <w:t>自觉遵守</w:t>
      </w:r>
      <w:r>
        <w:rPr>
          <w:rFonts w:hint="eastAsia" w:eastAsia="仿宋_GB2312"/>
          <w:sz w:val="32"/>
          <w:szCs w:val="32"/>
        </w:rPr>
        <w:t>《中华人民共和国招标投标法》、</w:t>
      </w:r>
      <w:r>
        <w:rPr>
          <w:rFonts w:eastAsia="仿宋_GB2312"/>
          <w:sz w:val="32"/>
          <w:szCs w:val="32"/>
        </w:rPr>
        <w:t>《中华人民共和国招标投标法实施条例》</w:t>
      </w:r>
      <w:r>
        <w:rPr>
          <w:rFonts w:hint="eastAsia" w:eastAsia="仿宋_GB2312"/>
          <w:sz w:val="32"/>
          <w:szCs w:val="32"/>
        </w:rPr>
        <w:t>、河南省实施《中华人民共和国招标投标法》办法等招标投标</w:t>
      </w:r>
      <w:r>
        <w:rPr>
          <w:rFonts w:hint="eastAsia" w:eastAsia="仿宋_GB2312"/>
          <w:sz w:val="32"/>
          <w:szCs w:val="32"/>
          <w:lang w:eastAsia="zh-CN"/>
        </w:rPr>
        <w:t>相关</w:t>
      </w:r>
      <w:r>
        <w:rPr>
          <w:rFonts w:hint="eastAsia" w:eastAsia="仿宋_GB2312"/>
          <w:sz w:val="32"/>
          <w:szCs w:val="32"/>
        </w:rPr>
        <w:t>法律、法规</w:t>
      </w:r>
      <w:r>
        <w:rPr>
          <w:rFonts w:hint="eastAsia" w:eastAsia="仿宋_GB2312"/>
          <w:sz w:val="32"/>
          <w:szCs w:val="32"/>
          <w:lang w:eastAsia="zh-CN"/>
        </w:rPr>
        <w:t>和制度规定</w:t>
      </w:r>
      <w:r>
        <w:rPr>
          <w:rFonts w:hint="eastAsia" w:eastAsia="仿宋_GB2312"/>
          <w:sz w:val="32"/>
          <w:szCs w:val="32"/>
        </w:rPr>
        <w:t>，</w:t>
      </w:r>
      <w:r>
        <w:rPr>
          <w:rFonts w:hint="eastAsia" w:eastAsia="仿宋_GB2312"/>
          <w:sz w:val="32"/>
          <w:szCs w:val="32"/>
          <w:lang w:eastAsia="zh-CN"/>
        </w:rPr>
        <w:t>如有违反，愿承担相关法律责任</w:t>
      </w:r>
      <w:r>
        <w:rPr>
          <w:rFonts w:hint="eastAsia" w:eastAsia="仿宋_GB2312"/>
          <w:sz w:val="32"/>
          <w:szCs w:val="32"/>
        </w:rPr>
        <w:t>。</w:t>
      </w:r>
    </w:p>
    <w:p>
      <w:pPr>
        <w:rPr>
          <w:rFonts w:hint="eastAsia" w:eastAsia="仿宋_GB2312"/>
          <w:sz w:val="32"/>
          <w:szCs w:val="32"/>
        </w:rPr>
      </w:pPr>
    </w:p>
    <w:p>
      <w:pPr>
        <w:rPr>
          <w:rFonts w:hint="eastAsia" w:eastAsia="仿宋_GB2312"/>
          <w:sz w:val="32"/>
          <w:szCs w:val="32"/>
          <w:u w:val="single"/>
        </w:rPr>
      </w:pPr>
      <w:r>
        <w:rPr>
          <w:rFonts w:hint="eastAsia" w:eastAsia="仿宋_GB2312"/>
          <w:sz w:val="32"/>
          <w:szCs w:val="32"/>
        </w:rPr>
        <w:t>承诺人（法人或委托代理人）（签字）：</w:t>
      </w:r>
      <w:r>
        <w:rPr>
          <w:rFonts w:hint="eastAsia" w:eastAsia="仿宋_GB2312"/>
          <w:sz w:val="32"/>
          <w:szCs w:val="32"/>
          <w:u w:val="single"/>
        </w:rPr>
        <w:t xml:space="preserve">              </w:t>
      </w:r>
    </w:p>
    <w:p>
      <w:pPr>
        <w:rPr>
          <w:rFonts w:eastAsia="仿宋_GB2312"/>
          <w:sz w:val="32"/>
          <w:szCs w:val="32"/>
          <w:u w:val="single"/>
        </w:rPr>
      </w:pPr>
      <w:r>
        <w:rPr>
          <w:rFonts w:hint="eastAsia" w:eastAsia="仿宋_GB2312"/>
          <w:sz w:val="32"/>
          <w:szCs w:val="32"/>
        </w:rPr>
        <w:t xml:space="preserve">联   系   电   话：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p>
    <w:p>
      <w:pPr>
        <w:spacing w:line="240" w:lineRule="exact"/>
        <w:rPr>
          <w:rFonts w:hint="eastAsia" w:eastAsia="仿宋_GB2312"/>
          <w:sz w:val="32"/>
          <w:szCs w:val="32"/>
        </w:rPr>
      </w:pPr>
    </w:p>
    <w:p>
      <w:pPr>
        <w:rPr>
          <w:rFonts w:hint="eastAsia" w:eastAsia="仿宋_GB2312"/>
          <w:sz w:val="32"/>
          <w:szCs w:val="32"/>
        </w:rPr>
      </w:pPr>
      <w:r>
        <w:rPr>
          <w:rFonts w:hint="eastAsia" w:eastAsia="仿宋_GB2312"/>
          <w:sz w:val="32"/>
          <w:szCs w:val="32"/>
        </w:rPr>
        <w:t xml:space="preserve">                         </w:t>
      </w:r>
    </w:p>
    <w:p>
      <w:pPr>
        <w:rPr>
          <w:rFonts w:hint="eastAsia" w:eastAsia="仿宋_GB2312"/>
          <w:sz w:val="32"/>
          <w:szCs w:val="32"/>
        </w:rPr>
      </w:pPr>
    </w:p>
    <w:p>
      <w:pPr>
        <w:ind w:firstLine="4000" w:firstLineChars="1250"/>
        <w:rPr>
          <w:rFonts w:eastAsia="仿宋_GB2312"/>
          <w:sz w:val="32"/>
          <w:szCs w:val="32"/>
        </w:rPr>
      </w:pPr>
      <w:r>
        <w:rPr>
          <w:rFonts w:hint="eastAsia" w:eastAsia="仿宋_GB2312"/>
          <w:sz w:val="32"/>
          <w:szCs w:val="32"/>
        </w:rPr>
        <w:t xml:space="preserve"> 承诺人（盖章）</w:t>
      </w:r>
    </w:p>
    <w:p>
      <w:pPr>
        <w:rPr>
          <w:rFonts w:hint="eastAsia" w:eastAsia="仿宋_GB2312"/>
          <w:sz w:val="32"/>
          <w:szCs w:val="32"/>
        </w:rPr>
      </w:pPr>
      <w:r>
        <w:rPr>
          <w:rFonts w:eastAsia="仿宋_GB2312"/>
          <w:sz w:val="32"/>
          <w:szCs w:val="32"/>
        </w:rPr>
        <w:t xml:space="preserve">                          </w:t>
      </w:r>
      <w:r>
        <w:rPr>
          <w:rFonts w:hint="eastAsia" w:eastAsia="仿宋_GB2312"/>
          <w:sz w:val="32"/>
          <w:szCs w:val="32"/>
        </w:rPr>
        <w:t xml:space="preserve"> </w:t>
      </w:r>
    </w:p>
    <w:p>
      <w:pPr>
        <w:ind w:firstLine="4320" w:firstLineChars="1350"/>
        <w:rPr>
          <w:rFonts w:hint="eastAsia" w:eastAsia="仿宋_GB2312"/>
          <w:sz w:val="32"/>
          <w:szCs w:val="32"/>
        </w:rPr>
      </w:pPr>
      <w:r>
        <w:rPr>
          <w:rFonts w:hint="eastAsia" w:eastAsia="仿宋_GB2312"/>
          <w:sz w:val="32"/>
          <w:szCs w:val="32"/>
        </w:rPr>
        <w:t>年</w:t>
      </w:r>
      <w:r>
        <w:rPr>
          <w:rFonts w:eastAsia="仿宋_GB2312"/>
          <w:sz w:val="32"/>
          <w:szCs w:val="32"/>
        </w:rPr>
        <w:t xml:space="preserve">   </w:t>
      </w:r>
      <w:r>
        <w:rPr>
          <w:rFonts w:hint="eastAsia" w:eastAsia="仿宋_GB2312"/>
          <w:sz w:val="32"/>
          <w:szCs w:val="32"/>
        </w:rPr>
        <w:t>月</w:t>
      </w:r>
      <w:r>
        <w:rPr>
          <w:rFonts w:eastAsia="仿宋_GB2312"/>
          <w:sz w:val="32"/>
          <w:szCs w:val="32"/>
        </w:rPr>
        <w:t xml:space="preserve">   </w:t>
      </w:r>
      <w:r>
        <w:rPr>
          <w:rFonts w:hint="eastAsia" w:eastAsia="仿宋_GB2312"/>
          <w:sz w:val="32"/>
          <w:szCs w:val="32"/>
        </w:rPr>
        <w:t>日</w:t>
      </w:r>
      <w:r>
        <w:rPr>
          <w:rFonts w:eastAsia="仿宋_GB2312"/>
          <w:sz w:val="32"/>
          <w:szCs w:val="32"/>
        </w:rPr>
        <w:t xml:space="preserve">          </w:t>
      </w:r>
    </w:p>
    <w:p>
      <w:pPr>
        <w:widowControl/>
        <w:shd w:val="clear" w:color="auto" w:fill="FFFFFF"/>
        <w:spacing w:line="460" w:lineRule="exact"/>
        <w:jc w:val="left"/>
        <w:rPr>
          <w:rFonts w:hint="eastAsia" w:hAnsi="仿宋_GB2312" w:eastAsia="仿宋_GB2312"/>
          <w:color w:val="000000"/>
          <w:kern w:val="0"/>
          <w:sz w:val="28"/>
          <w:szCs w:val="28"/>
        </w:rPr>
      </w:pPr>
    </w:p>
    <w:p>
      <w:pPr>
        <w:widowControl/>
        <w:shd w:val="clear" w:color="auto" w:fill="FFFFFF"/>
        <w:spacing w:line="460" w:lineRule="exact"/>
        <w:jc w:val="left"/>
        <w:rPr>
          <w:rFonts w:hint="eastAsia" w:hAnsi="仿宋_GB2312" w:eastAsia="仿宋_GB2312"/>
          <w:color w:val="000000"/>
          <w:kern w:val="0"/>
          <w:sz w:val="28"/>
          <w:szCs w:val="28"/>
        </w:rPr>
      </w:pPr>
    </w:p>
    <w:p>
      <w:pPr>
        <w:widowControl/>
        <w:shd w:val="clear" w:color="auto" w:fill="FFFFFF"/>
        <w:spacing w:line="460" w:lineRule="exact"/>
        <w:jc w:val="left"/>
        <w:rPr>
          <w:rFonts w:hint="eastAsia" w:hAnsi="仿宋_GB2312" w:eastAsia="仿宋_GB2312"/>
          <w:color w:val="000000"/>
          <w:kern w:val="0"/>
          <w:sz w:val="28"/>
          <w:szCs w:val="28"/>
        </w:rPr>
      </w:pPr>
    </w:p>
    <w:p>
      <w:pPr>
        <w:widowControl/>
        <w:shd w:val="clear" w:color="auto" w:fill="FFFFFF"/>
        <w:spacing w:line="460" w:lineRule="exact"/>
        <w:jc w:val="left"/>
        <w:rPr>
          <w:rFonts w:hint="eastAsia" w:hAnsi="仿宋_GB2312" w:eastAsia="仿宋_GB2312"/>
          <w:color w:val="000000"/>
          <w:kern w:val="0"/>
          <w:sz w:val="28"/>
          <w:szCs w:val="28"/>
        </w:rPr>
      </w:pPr>
      <w:r>
        <w:rPr>
          <w:rFonts w:hint="eastAsia" w:hAnsi="仿宋_GB2312" w:eastAsia="仿宋_GB2312"/>
          <w:color w:val="000000"/>
          <w:kern w:val="0"/>
          <w:sz w:val="28"/>
          <w:szCs w:val="28"/>
        </w:rPr>
        <w:t>本承诺书一式</w:t>
      </w:r>
      <w:r>
        <w:rPr>
          <w:rFonts w:hint="eastAsia" w:hAnsi="仿宋_GB2312" w:eastAsia="仿宋_GB2312"/>
          <w:color w:val="000000"/>
          <w:kern w:val="0"/>
          <w:sz w:val="28"/>
          <w:szCs w:val="28"/>
          <w:lang w:eastAsia="zh-CN"/>
        </w:rPr>
        <w:t>两</w:t>
      </w:r>
      <w:r>
        <w:rPr>
          <w:rFonts w:hint="eastAsia" w:hAnsi="仿宋_GB2312" w:eastAsia="仿宋_GB2312"/>
          <w:color w:val="000000"/>
          <w:kern w:val="0"/>
          <w:sz w:val="28"/>
          <w:szCs w:val="28"/>
        </w:rPr>
        <w:t>份，一份提交给招投标监管部门，一份承诺人留存备查。</w:t>
      </w:r>
    </w:p>
    <w:p>
      <w:pPr>
        <w:widowControl/>
        <w:shd w:val="clear" w:color="auto" w:fill="FFFFFF"/>
        <w:spacing w:line="460" w:lineRule="exact"/>
        <w:jc w:val="left"/>
        <w:rPr>
          <w:rFonts w:hint="eastAsia" w:hAnsi="仿宋_GB2312" w:eastAsia="仿宋_GB2312"/>
          <w:color w:val="000000"/>
          <w:kern w:val="0"/>
          <w:sz w:val="28"/>
          <w:szCs w:val="28"/>
        </w:rPr>
      </w:pPr>
    </w:p>
    <w:p>
      <w:pPr>
        <w:autoSpaceDE w:val="0"/>
        <w:autoSpaceDN w:val="0"/>
        <w:adjustRightInd w:val="0"/>
        <w:spacing w:line="64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河南省房屋建筑和市政基础设施工程建设项目招投标“打招呼”现象登记表</w:t>
      </w:r>
    </w:p>
    <w:p>
      <w:pPr>
        <w:autoSpaceDE w:val="0"/>
        <w:autoSpaceDN w:val="0"/>
        <w:adjustRightInd w:val="0"/>
        <w:spacing w:line="240" w:lineRule="exact"/>
        <w:jc w:val="center"/>
        <w:rPr>
          <w:rFonts w:ascii="宋体" w:hAnsi="宋体" w:cs="宋体"/>
          <w:kern w:val="0"/>
          <w:sz w:val="28"/>
          <w:szCs w:val="28"/>
        </w:rPr>
      </w:pPr>
    </w:p>
    <w:tbl>
      <w:tblPr>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2138"/>
        <w:gridCol w:w="2015"/>
        <w:gridCol w:w="2250"/>
      </w:tblGrid>
      <w:tr>
        <w:trPr>
          <w:trHeight w:val="670" w:hRule="atLeast"/>
          <w:jc w:val="center"/>
        </w:trPr>
        <w:tc>
          <w:tcPr>
            <w:tcW w:w="2354" w:type="dxa"/>
            <w:vAlign w:val="center"/>
          </w:tcPr>
          <w:p>
            <w:pPr>
              <w:autoSpaceDE w:val="0"/>
              <w:autoSpaceDN w:val="0"/>
              <w:adjustRightInd w:val="0"/>
              <w:spacing w:line="400" w:lineRule="exact"/>
              <w:ind w:left="-2"/>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 目 名 称</w:t>
            </w:r>
          </w:p>
        </w:tc>
        <w:tc>
          <w:tcPr>
            <w:tcW w:w="6403" w:type="dxa"/>
            <w:gridSpan w:val="3"/>
            <w:vAlign w:val="center"/>
          </w:tcPr>
          <w:p>
            <w:pPr>
              <w:autoSpaceDE w:val="0"/>
              <w:autoSpaceDN w:val="0"/>
              <w:adjustRightInd w:val="0"/>
              <w:spacing w:line="400" w:lineRule="exact"/>
              <w:ind w:firstLine="560" w:firstLineChars="200"/>
              <w:jc w:val="center"/>
              <w:rPr>
                <w:rFonts w:hint="eastAsia" w:ascii="仿宋_GB2312" w:hAnsi="仿宋_GB2312" w:eastAsia="仿宋_GB2312" w:cs="仿宋_GB2312"/>
                <w:kern w:val="0"/>
                <w:sz w:val="28"/>
                <w:szCs w:val="28"/>
              </w:rPr>
            </w:pPr>
          </w:p>
        </w:tc>
      </w:tr>
      <w:tr>
        <w:trPr>
          <w:trHeight w:val="693" w:hRule="atLeast"/>
          <w:jc w:val="center"/>
        </w:trPr>
        <w:tc>
          <w:tcPr>
            <w:tcW w:w="8757" w:type="dxa"/>
            <w:gridSpan w:val="4"/>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“打 招 呼” 人</w:t>
            </w:r>
          </w:p>
        </w:tc>
      </w:tr>
      <w:tr>
        <w:trPr>
          <w:trHeight w:val="702" w:hRule="atLeast"/>
          <w:jc w:val="center"/>
        </w:trPr>
        <w:tc>
          <w:tcPr>
            <w:tcW w:w="2354"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   位</w:t>
            </w:r>
          </w:p>
        </w:tc>
        <w:tc>
          <w:tcPr>
            <w:tcW w:w="6403" w:type="dxa"/>
            <w:gridSpan w:val="3"/>
            <w:vAlign w:val="center"/>
          </w:tcPr>
          <w:p>
            <w:pPr>
              <w:autoSpaceDE w:val="0"/>
              <w:autoSpaceDN w:val="0"/>
              <w:adjustRightInd w:val="0"/>
              <w:spacing w:line="400" w:lineRule="exact"/>
              <w:ind w:firstLine="560" w:firstLineChars="200"/>
              <w:jc w:val="center"/>
              <w:rPr>
                <w:rFonts w:hint="eastAsia" w:ascii="仿宋_GB2312" w:hAnsi="仿宋_GB2312" w:eastAsia="仿宋_GB2312" w:cs="仿宋_GB2312"/>
                <w:kern w:val="0"/>
                <w:sz w:val="28"/>
                <w:szCs w:val="28"/>
              </w:rPr>
            </w:pPr>
          </w:p>
        </w:tc>
      </w:tr>
      <w:tr>
        <w:trPr>
          <w:trHeight w:val="712" w:hRule="atLeast"/>
          <w:jc w:val="center"/>
        </w:trPr>
        <w:tc>
          <w:tcPr>
            <w:tcW w:w="2354"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2138" w:type="dxa"/>
            <w:vAlign w:val="center"/>
          </w:tcPr>
          <w:p>
            <w:pPr>
              <w:autoSpaceDE w:val="0"/>
              <w:autoSpaceDN w:val="0"/>
              <w:adjustRightInd w:val="0"/>
              <w:spacing w:line="400" w:lineRule="exact"/>
              <w:ind w:firstLine="560" w:firstLineChars="200"/>
              <w:jc w:val="center"/>
              <w:rPr>
                <w:rFonts w:hint="eastAsia" w:ascii="仿宋_GB2312" w:hAnsi="仿宋_GB2312" w:eastAsia="仿宋_GB2312" w:cs="仿宋_GB2312"/>
                <w:kern w:val="0"/>
                <w:sz w:val="28"/>
                <w:szCs w:val="28"/>
              </w:rPr>
            </w:pPr>
          </w:p>
        </w:tc>
        <w:tc>
          <w:tcPr>
            <w:tcW w:w="2015"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务</w:t>
            </w:r>
          </w:p>
        </w:tc>
        <w:tc>
          <w:tcPr>
            <w:tcW w:w="2250" w:type="dxa"/>
            <w:vAlign w:val="center"/>
          </w:tcPr>
          <w:p>
            <w:pPr>
              <w:autoSpaceDE w:val="0"/>
              <w:autoSpaceDN w:val="0"/>
              <w:adjustRightInd w:val="0"/>
              <w:spacing w:line="400" w:lineRule="exact"/>
              <w:ind w:firstLine="560" w:firstLineChars="200"/>
              <w:jc w:val="center"/>
              <w:rPr>
                <w:rFonts w:hint="eastAsia" w:ascii="仿宋_GB2312" w:hAnsi="仿宋_GB2312" w:eastAsia="仿宋_GB2312" w:cs="仿宋_GB2312"/>
                <w:kern w:val="0"/>
                <w:sz w:val="28"/>
                <w:szCs w:val="28"/>
              </w:rPr>
            </w:pPr>
          </w:p>
        </w:tc>
      </w:tr>
      <w:tr>
        <w:trPr>
          <w:trHeight w:val="776" w:hRule="atLeast"/>
          <w:jc w:val="center"/>
        </w:trPr>
        <w:tc>
          <w:tcPr>
            <w:tcW w:w="2354"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方   式</w:t>
            </w:r>
          </w:p>
        </w:tc>
        <w:tc>
          <w:tcPr>
            <w:tcW w:w="2138" w:type="dxa"/>
            <w:vAlign w:val="center"/>
          </w:tcPr>
          <w:p>
            <w:pPr>
              <w:autoSpaceDE w:val="0"/>
              <w:autoSpaceDN w:val="0"/>
              <w:adjustRightInd w:val="0"/>
              <w:spacing w:line="400" w:lineRule="exact"/>
              <w:ind w:firstLine="560" w:firstLineChars="200"/>
              <w:jc w:val="center"/>
              <w:rPr>
                <w:rFonts w:hint="eastAsia" w:ascii="仿宋_GB2312" w:hAnsi="仿宋_GB2312" w:eastAsia="仿宋_GB2312" w:cs="仿宋_GB2312"/>
                <w:kern w:val="0"/>
                <w:sz w:val="28"/>
                <w:szCs w:val="28"/>
              </w:rPr>
            </w:pPr>
          </w:p>
        </w:tc>
        <w:tc>
          <w:tcPr>
            <w:tcW w:w="2015"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时   间</w:t>
            </w:r>
          </w:p>
        </w:tc>
        <w:tc>
          <w:tcPr>
            <w:tcW w:w="2250" w:type="dxa"/>
            <w:vAlign w:val="center"/>
          </w:tcPr>
          <w:p>
            <w:pPr>
              <w:autoSpaceDE w:val="0"/>
              <w:autoSpaceDN w:val="0"/>
              <w:adjustRightInd w:val="0"/>
              <w:spacing w:line="400" w:lineRule="exact"/>
              <w:ind w:firstLine="560" w:firstLineChars="200"/>
              <w:jc w:val="center"/>
              <w:rPr>
                <w:rFonts w:hint="eastAsia" w:ascii="仿宋_GB2312" w:hAnsi="仿宋_GB2312" w:eastAsia="仿宋_GB2312" w:cs="仿宋_GB2312"/>
                <w:kern w:val="0"/>
                <w:sz w:val="28"/>
                <w:szCs w:val="28"/>
              </w:rPr>
            </w:pPr>
          </w:p>
        </w:tc>
      </w:tr>
      <w:tr>
        <w:trPr>
          <w:trHeight w:val="2424" w:hRule="atLeast"/>
          <w:jc w:val="center"/>
        </w:trPr>
        <w:tc>
          <w:tcPr>
            <w:tcW w:w="2354"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“打 招 呼”</w:t>
            </w:r>
          </w:p>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 体 事 项</w:t>
            </w:r>
          </w:p>
        </w:tc>
        <w:tc>
          <w:tcPr>
            <w:tcW w:w="6403" w:type="dxa"/>
            <w:gridSpan w:val="3"/>
            <w:vAlign w:val="center"/>
          </w:tcPr>
          <w:p>
            <w:pPr>
              <w:autoSpaceDE w:val="0"/>
              <w:autoSpaceDN w:val="0"/>
              <w:adjustRightInd w:val="0"/>
              <w:spacing w:line="400" w:lineRule="exact"/>
              <w:ind w:firstLine="560" w:firstLineChars="200"/>
              <w:jc w:val="center"/>
              <w:rPr>
                <w:rFonts w:hint="eastAsia" w:ascii="仿宋_GB2312" w:hAnsi="仿宋_GB2312" w:eastAsia="仿宋_GB2312" w:cs="仿宋_GB2312"/>
                <w:kern w:val="0"/>
                <w:sz w:val="28"/>
                <w:szCs w:val="28"/>
              </w:rPr>
            </w:pPr>
          </w:p>
        </w:tc>
      </w:tr>
      <w:tr>
        <w:trPr>
          <w:trHeight w:val="844" w:hRule="atLeast"/>
          <w:jc w:val="center"/>
        </w:trPr>
        <w:tc>
          <w:tcPr>
            <w:tcW w:w="8757" w:type="dxa"/>
            <w:gridSpan w:val="4"/>
            <w:vAlign w:val="center"/>
          </w:tcPr>
          <w:p>
            <w:pPr>
              <w:autoSpaceDE w:val="0"/>
              <w:autoSpaceDN w:val="0"/>
              <w:adjustRightInd w:val="0"/>
              <w:spacing w:line="400" w:lineRule="exact"/>
              <w:ind w:left="-2"/>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登  记  人</w:t>
            </w:r>
          </w:p>
        </w:tc>
      </w:tr>
      <w:tr>
        <w:trPr>
          <w:trHeight w:val="842" w:hRule="atLeast"/>
          <w:jc w:val="center"/>
        </w:trPr>
        <w:tc>
          <w:tcPr>
            <w:tcW w:w="2354" w:type="dxa"/>
            <w:vAlign w:val="center"/>
          </w:tcPr>
          <w:p>
            <w:pPr>
              <w:autoSpaceDE w:val="0"/>
              <w:autoSpaceDN w:val="0"/>
              <w:adjustRightInd w:val="0"/>
              <w:spacing w:line="400" w:lineRule="exact"/>
              <w:ind w:left="-2"/>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   位</w:t>
            </w:r>
          </w:p>
        </w:tc>
        <w:tc>
          <w:tcPr>
            <w:tcW w:w="6403" w:type="dxa"/>
            <w:gridSpan w:val="3"/>
            <w:vAlign w:val="center"/>
          </w:tcPr>
          <w:p>
            <w:pPr>
              <w:autoSpaceDE w:val="0"/>
              <w:autoSpaceDN w:val="0"/>
              <w:adjustRightInd w:val="0"/>
              <w:spacing w:line="400" w:lineRule="exact"/>
              <w:ind w:firstLine="560" w:firstLineChars="200"/>
              <w:jc w:val="center"/>
              <w:rPr>
                <w:rFonts w:hint="eastAsia" w:ascii="仿宋_GB2312" w:hAnsi="仿宋_GB2312" w:eastAsia="仿宋_GB2312" w:cs="仿宋_GB2312"/>
                <w:kern w:val="0"/>
                <w:sz w:val="28"/>
                <w:szCs w:val="28"/>
              </w:rPr>
            </w:pPr>
          </w:p>
        </w:tc>
      </w:tr>
      <w:tr>
        <w:trPr>
          <w:trHeight w:val="842" w:hRule="atLeast"/>
          <w:jc w:val="center"/>
        </w:trPr>
        <w:tc>
          <w:tcPr>
            <w:tcW w:w="2354" w:type="dxa"/>
            <w:vAlign w:val="center"/>
          </w:tcPr>
          <w:p>
            <w:pPr>
              <w:autoSpaceDE w:val="0"/>
              <w:autoSpaceDN w:val="0"/>
              <w:adjustRightInd w:val="0"/>
              <w:spacing w:line="400" w:lineRule="exact"/>
              <w:ind w:left="-2"/>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身   份</w:t>
            </w:r>
          </w:p>
        </w:tc>
        <w:tc>
          <w:tcPr>
            <w:tcW w:w="6403" w:type="dxa"/>
            <w:gridSpan w:val="3"/>
            <w:vAlign w:val="center"/>
          </w:tcPr>
          <w:p>
            <w:pPr>
              <w:autoSpaceDE w:val="0"/>
              <w:autoSpaceDN w:val="0"/>
              <w:adjustRightInd w:val="0"/>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招标人□      评标专家□     招标代理机构□</w:t>
            </w:r>
          </w:p>
        </w:tc>
      </w:tr>
      <w:tr>
        <w:trPr>
          <w:trHeight w:val="1145" w:hRule="atLeast"/>
          <w:jc w:val="center"/>
        </w:trPr>
        <w:tc>
          <w:tcPr>
            <w:tcW w:w="2354"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   名</w:t>
            </w:r>
          </w:p>
        </w:tc>
        <w:tc>
          <w:tcPr>
            <w:tcW w:w="2138"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p>
        </w:tc>
        <w:tc>
          <w:tcPr>
            <w:tcW w:w="2015"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 系 方 式</w:t>
            </w:r>
          </w:p>
        </w:tc>
        <w:tc>
          <w:tcPr>
            <w:tcW w:w="2250"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p>
        </w:tc>
      </w:tr>
      <w:tr>
        <w:trPr>
          <w:trHeight w:val="862" w:hRule="atLeast"/>
          <w:jc w:val="center"/>
        </w:trPr>
        <w:tc>
          <w:tcPr>
            <w:tcW w:w="2354" w:type="dxa"/>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   注</w:t>
            </w:r>
          </w:p>
        </w:tc>
        <w:tc>
          <w:tcPr>
            <w:tcW w:w="6403" w:type="dxa"/>
            <w:gridSpan w:val="3"/>
            <w:vAlign w:val="center"/>
          </w:tcPr>
          <w:p>
            <w:pPr>
              <w:autoSpaceDE w:val="0"/>
              <w:autoSpaceDN w:val="0"/>
              <w:adjustRightInd w:val="0"/>
              <w:spacing w:line="400" w:lineRule="exact"/>
              <w:jc w:val="center"/>
              <w:rPr>
                <w:rFonts w:hint="eastAsia" w:ascii="仿宋_GB2312" w:hAnsi="仿宋_GB2312" w:eastAsia="仿宋_GB2312" w:cs="仿宋_GB2312"/>
                <w:kern w:val="0"/>
                <w:sz w:val="28"/>
                <w:szCs w:val="28"/>
              </w:rPr>
            </w:pPr>
          </w:p>
        </w:tc>
      </w:tr>
    </w:tbl>
    <w:p>
      <w:pPr>
        <w:spacing w:line="560" w:lineRule="exact"/>
        <w:rPr>
          <w:rFonts w:ascii="仿宋" w:hAnsi="仿宋" w:eastAsia="仿宋" w:cs="仿宋"/>
          <w:sz w:val="32"/>
          <w:szCs w:val="32"/>
        </w:rPr>
        <w:sectPr>
          <w:pgSz w:w="11906" w:h="16838"/>
          <w:pgMar w:top="2098" w:right="1474" w:bottom="1984" w:left="1587" w:header="851" w:footer="992" w:gutter="0"/>
          <w:pgNumType w:fmt="decimal"/>
          <w:cols w:space="720" w:num="1"/>
          <w:docGrid w:type="lines" w:linePitch="312"/>
        </w:sect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正在开展招标投标活动的房屋建筑和市政基础设施</w:t>
      </w:r>
    </w:p>
    <w:p>
      <w:pPr>
        <w:spacing w:line="560" w:lineRule="exact"/>
        <w:jc w:val="center"/>
        <w:rPr>
          <w:rFonts w:hint="eastAsia" w:ascii="仿宋" w:hAnsi="仿宋" w:eastAsia="仿宋" w:cs="仿宋"/>
          <w:sz w:val="44"/>
          <w:szCs w:val="44"/>
          <w:lang w:eastAsia="zh-CN"/>
        </w:rPr>
      </w:pPr>
      <w:r>
        <w:rPr>
          <w:rFonts w:hint="eastAsia" w:ascii="方正小标宋简体" w:hAnsi="方正小标宋简体" w:eastAsia="方正小标宋简体" w:cs="方正小标宋简体"/>
          <w:sz w:val="44"/>
          <w:szCs w:val="44"/>
          <w:lang w:eastAsia="zh-CN"/>
        </w:rPr>
        <w:t>工程建设项目台账</w:t>
      </w:r>
    </w:p>
    <w:p>
      <w:pPr>
        <w:spacing w:line="560" w:lineRule="exact"/>
        <w:jc w:val="both"/>
        <w:rPr>
          <w:rFonts w:hint="eastAsia" w:ascii="仿宋" w:hAnsi="仿宋" w:eastAsia="仿宋" w:cs="仿宋"/>
          <w:color w:val="000000"/>
          <w:sz w:val="24"/>
          <w:lang w:eastAsia="zh-CN"/>
        </w:rPr>
      </w:pPr>
    </w:p>
    <w:p>
      <w:pPr>
        <w:spacing w:line="560" w:lineRule="exact"/>
        <w:jc w:val="both"/>
        <w:rPr>
          <w:rFonts w:hint="default" w:ascii="仿宋" w:hAnsi="仿宋" w:eastAsia="仿宋" w:cs="仿宋"/>
          <w:color w:val="000000"/>
          <w:sz w:val="24"/>
          <w:lang w:val="en-US" w:eastAsia="zh-CN"/>
        </w:rPr>
      </w:pPr>
      <w:r>
        <w:rPr>
          <w:rFonts w:hint="eastAsia" w:ascii="仿宋" w:hAnsi="仿宋" w:eastAsia="仿宋" w:cs="仿宋"/>
          <w:color w:val="000000"/>
          <w:sz w:val="24"/>
          <w:lang w:eastAsia="zh-CN"/>
        </w:rPr>
        <w:t>填报单位：</w:t>
      </w:r>
      <w:r>
        <w:rPr>
          <w:rFonts w:hint="eastAsia" w:ascii="仿宋" w:hAnsi="仿宋" w:eastAsia="仿宋" w:cs="仿宋"/>
          <w:color w:val="000000"/>
          <w:sz w:val="24"/>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color w:val="000000"/>
          <w:sz w:val="24"/>
          <w:lang w:val="en-US" w:eastAsia="zh-CN"/>
        </w:rPr>
        <w:t>填报日期：</w:t>
      </w:r>
    </w:p>
    <w:tbl>
      <w:tblPr>
        <w:tblW w:w="140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10"/>
        <w:gridCol w:w="1126"/>
        <w:gridCol w:w="1709"/>
        <w:gridCol w:w="329"/>
        <w:gridCol w:w="1455"/>
        <w:gridCol w:w="1186"/>
        <w:gridCol w:w="329"/>
        <w:gridCol w:w="1621"/>
        <w:gridCol w:w="645"/>
        <w:gridCol w:w="2076"/>
        <w:gridCol w:w="1110"/>
        <w:gridCol w:w="551"/>
        <w:gridCol w:w="1110"/>
      </w:tblGrid>
      <w:tr>
        <w:trPr>
          <w:trHeight w:val="880" w:hRule="atLeast"/>
          <w:jc w:val="center"/>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项目属地</w:t>
            </w:r>
          </w:p>
        </w:tc>
        <w:tc>
          <w:tcPr>
            <w:tcW w:w="2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项目名称</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发包人</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0"/>
                <w:szCs w:val="20"/>
                <w:lang w:eastAsia="zh-CN"/>
              </w:rPr>
              <w:t>（建设单位）</w:t>
            </w: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招标代理机构</w:t>
            </w:r>
          </w:p>
        </w:tc>
        <w:tc>
          <w:tcPr>
            <w:tcW w:w="22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存在问题</w:t>
            </w:r>
          </w:p>
        </w:tc>
        <w:tc>
          <w:tcPr>
            <w:tcW w:w="37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整改结果</w:t>
            </w:r>
          </w:p>
          <w:p>
            <w:pPr>
              <w:widowControl/>
              <w:jc w:val="center"/>
              <w:textAlignment w:val="center"/>
              <w:rPr>
                <w:rFonts w:hint="eastAsia" w:ascii="仿宋" w:hAnsi="仿宋" w:eastAsia="仿宋" w:cs="仿宋"/>
                <w:color w:val="000000"/>
                <w:kern w:val="0"/>
                <w:sz w:val="24"/>
                <w:lang w:eastAsia="zh-CN"/>
              </w:rPr>
            </w:pPr>
            <w:r>
              <w:rPr>
                <w:rFonts w:hint="eastAsia" w:ascii="仿宋" w:hAnsi="仿宋" w:eastAsia="仿宋" w:cs="仿宋"/>
                <w:color w:val="000000"/>
                <w:kern w:val="0"/>
                <w:sz w:val="20"/>
                <w:szCs w:val="20"/>
                <w:lang w:eastAsia="zh-CN"/>
              </w:rPr>
              <w:t>（整改</w:t>
            </w:r>
            <w:r>
              <w:rPr>
                <w:rFonts w:hint="eastAsia" w:ascii="仿宋" w:hAnsi="仿宋" w:eastAsia="仿宋" w:cs="仿宋"/>
                <w:color w:val="000000"/>
                <w:kern w:val="0"/>
                <w:sz w:val="20"/>
                <w:szCs w:val="20"/>
                <w:lang w:val="en-US" w:eastAsia="zh-CN"/>
              </w:rPr>
              <w:t>、信用惩戒、移交、行政处罚等情况</w:t>
            </w:r>
            <w:r>
              <w:rPr>
                <w:rFonts w:hint="eastAsia" w:ascii="仿宋" w:hAnsi="仿宋" w:eastAsia="仿宋" w:cs="仿宋"/>
                <w:color w:val="000000"/>
                <w:kern w:val="0"/>
                <w:sz w:val="20"/>
                <w:szCs w:val="20"/>
                <w:lang w:eastAsia="zh-CN"/>
              </w:rPr>
              <w:t>）</w:t>
            </w: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备注</w:t>
            </w:r>
          </w:p>
        </w:tc>
      </w:tr>
      <w:tr>
        <w:trPr>
          <w:trHeight w:val="520" w:hRule="atLeast"/>
          <w:jc w:val="center"/>
        </w:trPr>
        <w:tc>
          <w:tcPr>
            <w:tcW w:w="81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r>
      <w:tr>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r>
      <w:tr>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r>
      <w:tr>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r>
      <w:tr>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r>
      <w:tr>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r>
      <w:tr>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r>
      <w:tr>
        <w:trPr>
          <w:trHeight w:val="520" w:hRule="atLeast"/>
          <w:jc w:val="center"/>
        </w:trPr>
        <w:tc>
          <w:tcPr>
            <w:tcW w:w="81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r>
      <w:tr>
        <w:trPr>
          <w:trHeight w:val="520" w:hRule="atLeast"/>
          <w:jc w:val="center"/>
        </w:trPr>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03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5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226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3737"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 w:hAnsi="仿宋" w:eastAsia="仿宋" w:cs="仿宋"/>
                <w:color w:val="000000"/>
                <w:sz w:val="24"/>
              </w:rPr>
            </w:pPr>
          </w:p>
        </w:tc>
      </w:tr>
      <w:tr>
        <w:trPr>
          <w:gridAfter w:val="2"/>
          <w:wAfter w:w="1661" w:type="dxa"/>
          <w:trHeight w:val="520" w:hRule="atLeast"/>
          <w:jc w:val="center"/>
        </w:trPr>
        <w:tc>
          <w:tcPr>
            <w:tcW w:w="3645" w:type="dxa"/>
            <w:gridSpan w:val="3"/>
            <w:tcBorders>
              <w:top w:val="nil"/>
              <w:left w:val="nil"/>
              <w:bottom w:val="nil"/>
              <w:right w:val="nil"/>
            </w:tcBorders>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联系人：</w:t>
            </w:r>
          </w:p>
        </w:tc>
        <w:tc>
          <w:tcPr>
            <w:tcW w:w="2970" w:type="dxa"/>
            <w:gridSpan w:val="3"/>
            <w:tcBorders>
              <w:top w:val="nil"/>
              <w:left w:val="nil"/>
              <w:bottom w:val="nil"/>
              <w:right w:val="nil"/>
            </w:tcBorders>
            <w:tcMar>
              <w:top w:w="15" w:type="dxa"/>
              <w:left w:w="15" w:type="dxa"/>
              <w:right w:w="15" w:type="dxa"/>
            </w:tcMar>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联系电话：</w:t>
            </w:r>
          </w:p>
        </w:tc>
        <w:tc>
          <w:tcPr>
            <w:tcW w:w="1950" w:type="dxa"/>
            <w:gridSpan w:val="2"/>
            <w:tcBorders>
              <w:top w:val="nil"/>
              <w:left w:val="nil"/>
              <w:bottom w:val="nil"/>
              <w:right w:val="nil"/>
            </w:tcBorders>
            <w:tcMar>
              <w:top w:w="15" w:type="dxa"/>
              <w:left w:w="15" w:type="dxa"/>
              <w:right w:w="15" w:type="dxa"/>
            </w:tcMar>
            <w:vAlign w:val="center"/>
          </w:tcPr>
          <w:p>
            <w:pPr>
              <w:jc w:val="center"/>
              <w:rPr>
                <w:rFonts w:ascii="仿宋" w:hAnsi="仿宋" w:eastAsia="仿宋" w:cs="仿宋"/>
                <w:color w:val="000000"/>
                <w:sz w:val="24"/>
              </w:rPr>
            </w:pPr>
          </w:p>
        </w:tc>
        <w:tc>
          <w:tcPr>
            <w:tcW w:w="2721" w:type="dxa"/>
            <w:gridSpan w:val="2"/>
            <w:tcBorders>
              <w:top w:val="nil"/>
              <w:left w:val="nil"/>
              <w:bottom w:val="nil"/>
              <w:right w:val="nil"/>
            </w:tcBorders>
            <w:tcMar>
              <w:top w:w="15" w:type="dxa"/>
              <w:left w:w="15" w:type="dxa"/>
              <w:right w:w="15" w:type="dxa"/>
            </w:tcMar>
            <w:vAlign w:val="center"/>
          </w:tcPr>
          <w:p>
            <w:pPr>
              <w:jc w:val="center"/>
              <w:rPr>
                <w:rFonts w:ascii="仿宋" w:hAnsi="仿宋" w:eastAsia="仿宋" w:cs="仿宋"/>
                <w:color w:val="000000"/>
                <w:sz w:val="24"/>
              </w:rPr>
            </w:pPr>
          </w:p>
        </w:tc>
        <w:tc>
          <w:tcPr>
            <w:tcW w:w="1110" w:type="dxa"/>
            <w:tcBorders>
              <w:top w:val="nil"/>
              <w:left w:val="nil"/>
              <w:bottom w:val="nil"/>
              <w:right w:val="nil"/>
            </w:tcBorders>
            <w:tcMar>
              <w:top w:w="15" w:type="dxa"/>
              <w:left w:w="15" w:type="dxa"/>
              <w:right w:w="15" w:type="dxa"/>
            </w:tcMar>
            <w:vAlign w:val="center"/>
          </w:tcPr>
          <w:p>
            <w:pPr>
              <w:jc w:val="center"/>
              <w:rPr>
                <w:rFonts w:ascii="仿宋" w:hAnsi="仿宋" w:eastAsia="仿宋" w:cs="仿宋"/>
                <w:color w:val="000000"/>
                <w:sz w:val="24"/>
              </w:rPr>
            </w:pPr>
          </w:p>
        </w:tc>
      </w:tr>
    </w:tbl>
    <w:p>
      <w:pPr>
        <w:spacing w:line="560" w:lineRule="exact"/>
        <w:rPr>
          <w:rFonts w:hint="eastAsia" w:ascii="仿宋" w:hAnsi="仿宋" w:eastAsia="仿宋" w:cs="仿宋"/>
          <w:sz w:val="32"/>
          <w:szCs w:val="32"/>
          <w:lang w:eastAsia="zh-CN"/>
        </w:rPr>
        <w:sectPr>
          <w:pgSz w:w="16838" w:h="11906" w:orient="landscape"/>
          <w:pgMar w:top="1587" w:right="2098" w:bottom="1474" w:left="1984" w:header="851" w:footer="992" w:gutter="0"/>
          <w:pgNumType w:fmt="decimal"/>
          <w:cols w:space="720" w:num="1"/>
          <w:docGrid w:type="lines" w:linePitch="312"/>
        </w:sectPr>
      </w:pPr>
    </w:p>
    <w:p>
      <w:pPr>
        <w:spacing w:line="560" w:lineRule="exact"/>
        <w:jc w:val="center"/>
        <w:rPr>
          <w:rFonts w:hint="eastAsia" w:ascii="方正小标宋简体" w:hAnsi="方正小标宋简体" w:eastAsia="方正小标宋简体" w:cs="方正小标宋简体"/>
          <w:color w:val="000000"/>
          <w:kern w:val="0"/>
          <w:sz w:val="44"/>
          <w:szCs w:val="44"/>
        </w:rPr>
      </w:pP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专项整治工作联络员登记表</w:t>
      </w:r>
    </w:p>
    <w:p>
      <w:pPr>
        <w:spacing w:line="560" w:lineRule="exact"/>
        <w:jc w:val="center"/>
        <w:rPr>
          <w:rFonts w:ascii="方正小标宋简体" w:hAnsi="方正小标宋简体" w:eastAsia="方正小标宋简体" w:cs="方正小标宋简体"/>
          <w:color w:val="000000"/>
          <w:kern w:val="0"/>
          <w:sz w:val="44"/>
          <w:szCs w:val="44"/>
        </w:rPr>
      </w:pPr>
    </w:p>
    <w:tbl>
      <w:tblPr>
        <w:tblW w:w="9368" w:type="dxa"/>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3125"/>
        <w:gridCol w:w="1762"/>
        <w:gridCol w:w="1925"/>
        <w:gridCol w:w="1381"/>
      </w:tblGrid>
      <w:tr>
        <w:tc>
          <w:tcPr>
            <w:tcW w:w="1175" w:type="dxa"/>
            <w:vAlign w:val="top"/>
          </w:tcPr>
          <w:p>
            <w:pPr>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姓名</w:t>
            </w:r>
          </w:p>
        </w:tc>
        <w:tc>
          <w:tcPr>
            <w:tcW w:w="3125" w:type="dxa"/>
            <w:vAlign w:val="top"/>
          </w:tcPr>
          <w:p>
            <w:pPr>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单位</w:t>
            </w:r>
          </w:p>
        </w:tc>
        <w:tc>
          <w:tcPr>
            <w:tcW w:w="1762" w:type="dxa"/>
            <w:vAlign w:val="top"/>
          </w:tcPr>
          <w:p>
            <w:pPr>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职务</w:t>
            </w:r>
          </w:p>
        </w:tc>
        <w:tc>
          <w:tcPr>
            <w:tcW w:w="1925" w:type="dxa"/>
            <w:vAlign w:val="top"/>
          </w:tcPr>
          <w:p>
            <w:pPr>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联系电话</w:t>
            </w:r>
          </w:p>
        </w:tc>
        <w:tc>
          <w:tcPr>
            <w:tcW w:w="1381" w:type="dxa"/>
            <w:vAlign w:val="top"/>
          </w:tcPr>
          <w:p>
            <w:pPr>
              <w:spacing w:line="560" w:lineRule="exact"/>
              <w:jc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备注</w:t>
            </w:r>
          </w:p>
        </w:tc>
      </w:tr>
      <w:tr>
        <w:tc>
          <w:tcPr>
            <w:tcW w:w="1175" w:type="dxa"/>
            <w:vAlign w:val="top"/>
          </w:tcPr>
          <w:p>
            <w:pPr>
              <w:spacing w:line="560" w:lineRule="exact"/>
              <w:jc w:val="center"/>
              <w:rPr>
                <w:rFonts w:ascii="仿宋_GB2312" w:hAnsi="仿宋_GB2312" w:eastAsia="仿宋_GB2312" w:cs="仿宋_GB2312"/>
                <w:color w:val="000000"/>
                <w:kern w:val="0"/>
                <w:sz w:val="32"/>
                <w:szCs w:val="32"/>
              </w:rPr>
            </w:pPr>
          </w:p>
        </w:tc>
        <w:tc>
          <w:tcPr>
            <w:tcW w:w="3125" w:type="dxa"/>
            <w:vAlign w:val="top"/>
          </w:tcPr>
          <w:p>
            <w:pPr>
              <w:spacing w:line="560" w:lineRule="exact"/>
              <w:jc w:val="center"/>
              <w:rPr>
                <w:rFonts w:ascii="仿宋_GB2312" w:hAnsi="仿宋_GB2312" w:eastAsia="仿宋_GB2312" w:cs="仿宋_GB2312"/>
                <w:color w:val="000000"/>
                <w:kern w:val="0"/>
                <w:sz w:val="32"/>
                <w:szCs w:val="32"/>
              </w:rPr>
            </w:pPr>
          </w:p>
        </w:tc>
        <w:tc>
          <w:tcPr>
            <w:tcW w:w="1762" w:type="dxa"/>
            <w:vAlign w:val="top"/>
          </w:tcPr>
          <w:p>
            <w:pPr>
              <w:spacing w:line="560" w:lineRule="exact"/>
              <w:jc w:val="center"/>
              <w:rPr>
                <w:rFonts w:ascii="仿宋_GB2312" w:hAnsi="仿宋_GB2312" w:eastAsia="仿宋_GB2312" w:cs="仿宋_GB2312"/>
                <w:color w:val="000000"/>
                <w:kern w:val="0"/>
                <w:sz w:val="32"/>
                <w:szCs w:val="32"/>
              </w:rPr>
            </w:pPr>
          </w:p>
        </w:tc>
        <w:tc>
          <w:tcPr>
            <w:tcW w:w="1925" w:type="dxa"/>
            <w:vAlign w:val="top"/>
          </w:tcPr>
          <w:p>
            <w:pPr>
              <w:spacing w:line="560" w:lineRule="exact"/>
              <w:jc w:val="center"/>
              <w:rPr>
                <w:rFonts w:ascii="仿宋_GB2312" w:hAnsi="仿宋_GB2312" w:eastAsia="仿宋_GB2312" w:cs="仿宋_GB2312"/>
                <w:color w:val="000000"/>
                <w:kern w:val="0"/>
                <w:sz w:val="32"/>
                <w:szCs w:val="32"/>
              </w:rPr>
            </w:pPr>
          </w:p>
        </w:tc>
        <w:tc>
          <w:tcPr>
            <w:tcW w:w="1381" w:type="dxa"/>
            <w:vAlign w:val="top"/>
          </w:tcPr>
          <w:p>
            <w:pPr>
              <w:spacing w:line="560" w:lineRule="exact"/>
              <w:jc w:val="center"/>
              <w:rPr>
                <w:rFonts w:ascii="仿宋_GB2312" w:hAnsi="仿宋_GB2312" w:eastAsia="仿宋_GB2312" w:cs="仿宋_GB2312"/>
                <w:color w:val="000000"/>
                <w:kern w:val="0"/>
                <w:sz w:val="32"/>
                <w:szCs w:val="32"/>
              </w:rPr>
            </w:pPr>
          </w:p>
        </w:tc>
      </w:tr>
    </w:tbl>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ind w:firstLine="645"/>
        <w:rPr>
          <w:rFonts w:hint="eastAsia" w:ascii="Times New Roman" w:hAnsi="Times New Roman" w:eastAsia="仿宋_GB2312" w:cs="Times New Roman"/>
          <w:sz w:val="32"/>
          <w:szCs w:val="32"/>
          <w:lang w:val="en-US" w:eastAsia="zh-CN"/>
        </w:rPr>
      </w:pPr>
    </w:p>
    <w:p>
      <w:pPr>
        <w:pStyle w:val="7"/>
        <w:widowControl/>
        <w:pBdr>
          <w:top w:val="none" w:color="auto" w:sz="0" w:space="0"/>
          <w:left w:val="none" w:color="auto" w:sz="0" w:space="0"/>
          <w:bottom w:val="none" w:color="auto" w:sz="0" w:space="0"/>
          <w:right w:val="none" w:color="auto" w:sz="0" w:space="0"/>
        </w:pBdr>
        <w:tabs>
          <w:tab w:val="left" w:pos="8154"/>
        </w:tabs>
        <w:wordWrap/>
        <w:adjustRightInd/>
        <w:snapToGrid/>
        <w:spacing w:before="0" w:beforeAutospacing="0" w:after="0" w:afterAutospacing="0" w:line="600" w:lineRule="exact"/>
        <w:ind w:right="0"/>
        <w:jc w:val="both"/>
        <w:textAlignment w:val="auto"/>
        <w:rPr>
          <w:rFonts w:hint="default" w:ascii="Times New Roman" w:hAnsi="Times New Roman" w:eastAsia="仿宋_GB2312" w:cs="Times New Roman"/>
          <w:i w:val="0"/>
          <w:sz w:val="32"/>
          <w:szCs w:val="32"/>
          <w:lang w:val="en-US" w:eastAsia="zh-CN"/>
        </w:rPr>
      </w:pPr>
    </w:p>
    <w:sectPr>
      <w:pgSz w:w="11906" w:h="16838"/>
      <w:pgMar w:top="2098" w:right="1474" w:bottom="1984" w:left="1587" w:header="851" w:footer="992" w:gutt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宋体" w:cs="黑体"/>
        <w:kern w:val="2"/>
        <w:sz w:val="18"/>
        <w:szCs w:val="18"/>
        <w:lang w:val="en-US" w:eastAsia="zh-CN" w:bidi="ar-SA"/>
      </w:rPr>
      <w:pict>
        <v:shape id="文本框1" o:spid="_x0000_s1025" type="#_x0000_t202" style="position:absolute;left:0;margin-top:-16.05pt;height:27.1pt;width:70.55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annotation subject" w:locked="1"/>
    <w:lsdException w:qFormat="1" w:unhideWhenUsed="0" w:uiPriority="99" w:name="Balloon Text" w:locked="1"/>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locked/>
    <w:uiPriority w:val="9"/>
    <w:pPr>
      <w:spacing w:before="100" w:beforeAutospacing="1" w:after="100" w:afterAutospacing="1"/>
      <w:jc w:val="left"/>
    </w:pPr>
    <w:rPr>
      <w:rFonts w:hint="eastAsia" w:ascii="宋体" w:hAnsi="宋体" w:eastAsia="宋体" w:cs="宋体"/>
      <w:b/>
      <w:kern w:val="44"/>
      <w:sz w:val="48"/>
      <w:szCs w:val="48"/>
      <w:lang w:val="en-US" w:eastAsia="zh-CN"/>
    </w:rPr>
  </w:style>
  <w:style w:type="character" w:default="1" w:styleId="8">
    <w:name w:val="Default Paragraph Font"/>
    <w:semiHidden/>
    <w:uiPriority w:val="99"/>
  </w:style>
  <w:style w:type="paragraph" w:styleId="3">
    <w:name w:val="Date"/>
    <w:basedOn w:val="1"/>
    <w:next w:val="1"/>
    <w:link w:val="14"/>
    <w:qFormat/>
    <w:locked/>
    <w:uiPriority w:val="99"/>
    <w:pPr>
      <w:ind w:left="100" w:leftChars="2500"/>
    </w:pPr>
  </w:style>
  <w:style w:type="paragraph" w:styleId="4">
    <w:name w:val="Balloon Text"/>
    <w:basedOn w:val="1"/>
    <w:link w:val="13"/>
    <w:semiHidden/>
    <w:qFormat/>
    <w:locked/>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jc w:val="left"/>
    </w:pPr>
    <w:rPr>
      <w:rFonts w:cs="Times New Roman"/>
      <w:kern w:val="0"/>
      <w:sz w:val="24"/>
    </w:rPr>
  </w:style>
  <w:style w:type="character" w:styleId="9">
    <w:name w:val="Hyperlink"/>
    <w:basedOn w:val="8"/>
    <w:qFormat/>
    <w:uiPriority w:val="99"/>
    <w:rPr>
      <w:rFonts w:cs="Times New Roman"/>
      <w:color w:val="0000FF"/>
      <w:u w:val="single"/>
    </w:rPr>
  </w:style>
  <w:style w:type="paragraph" w:customStyle="1" w:styleId="10">
    <w:name w:val="List Paragraph1"/>
    <w:basedOn w:val="1"/>
    <w:qFormat/>
    <w:uiPriority w:val="99"/>
    <w:pPr>
      <w:ind w:firstLine="420" w:firstLineChars="200"/>
    </w:pPr>
  </w:style>
  <w:style w:type="character" w:customStyle="1" w:styleId="11">
    <w:name w:val="Footer Char"/>
    <w:basedOn w:val="8"/>
    <w:link w:val="5"/>
    <w:uiPriority w:val="99"/>
    <w:rPr>
      <w:rFonts w:ascii="Calibri" w:hAnsi="Calibri" w:eastAsia="宋体" w:cs="黑体"/>
      <w:kern w:val="2"/>
      <w:sz w:val="18"/>
      <w:szCs w:val="18"/>
    </w:rPr>
  </w:style>
  <w:style w:type="character" w:customStyle="1" w:styleId="12">
    <w:name w:val="Header Char"/>
    <w:basedOn w:val="8"/>
    <w:link w:val="6"/>
    <w:uiPriority w:val="99"/>
    <w:rPr>
      <w:rFonts w:ascii="Calibri" w:hAnsi="Calibri" w:eastAsia="宋体" w:cs="黑体"/>
      <w:kern w:val="2"/>
      <w:sz w:val="18"/>
      <w:szCs w:val="18"/>
    </w:rPr>
  </w:style>
  <w:style w:type="character" w:customStyle="1" w:styleId="13">
    <w:name w:val="Balloon Text Char Char"/>
    <w:basedOn w:val="8"/>
    <w:link w:val="4"/>
    <w:uiPriority w:val="99"/>
    <w:rPr>
      <w:rFonts w:ascii="Calibri" w:hAnsi="Calibri" w:cs="黑体"/>
      <w:sz w:val="2"/>
    </w:rPr>
  </w:style>
  <w:style w:type="character" w:customStyle="1" w:styleId="14">
    <w:name w:val="Date Char Char"/>
    <w:basedOn w:val="8"/>
    <w:link w:val="3"/>
    <w:uiPriority w:val="99"/>
    <w:rPr>
      <w:rFonts w:ascii="Calibri" w:hAnsi="Calibri" w:cs="黑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475</Words>
  <Characters>2709</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2020-07-14T00:59:00Z</dcterms:created>
  <dc:creator>Lenovo</dc:creator>
  <cp:lastModifiedBy>Administrator</cp:lastModifiedBy>
  <cp:lastPrinted>2020-07-21T07:33:00Z</cp:lastPrinted>
  <dcterms:modified xsi:type="dcterms:W3CDTF">2020-07-21T08:22:50Z</dcterms:modified>
  <dc:title>郑州市城管局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