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关于《郑州市中招体育考试改革方案（试行）》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郑教体卫艺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〔2023〕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54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号）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</w:p>
    <w:p>
      <w:pPr>
        <w:widowControl w:val="0"/>
        <w:wordWrap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政策解读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一、《郑州市中招体育考试改革方案（试行）》（郑教体卫艺〔2023〕54号）的政策依据是什么？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《河南省教育厅关于印发河南省中招体育考试改革方案的通知》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教体卫艺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〔2021〕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，我省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2024年初中毕业生中招体育考试总分增加到100分（过程性评价30分+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终结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性评价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70分），即从2021年秋季入学的七年级新生开始实施。2022年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河南省人民政府办公厅印发了《关于推进义务教育优质均衡发展的若干意见》（豫政办〔2022〕105号），意见提出“确保每个学生在义务教育阶段掌握2项体育运动技能”。郑州市教育局结合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各方面专家和基层学校的合理化建议，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召开了研讨会，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经征求各方意见，特制定《郑州市中招体育考试改革方案（试行）》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郑教体卫艺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〔2023〕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2024年中招体育考试实现从70分向100分的顺利过渡。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《郑州市中招体育考试改革方案（试行）》（郑教体卫艺〔2023〕54号）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考试项目有哪些？</w:t>
      </w:r>
    </w:p>
    <w:p>
      <w:pPr>
        <w:widowControl w:val="0"/>
        <w:wordWrap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（一）素质类：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1分钟跳绳、50米跑、掷实心球、立定跳远。</w:t>
      </w: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（二）运动健康技能类：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篮球运球投篮、足球运球射门、排球垫球、游泳、心肺复苏实践操作。</w:t>
      </w: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（三）耐力类：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长跑（男子1000米、女子800米）。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《郑州市中招体育考试改革方案（试行）》（郑教体卫艺〔2023〕54号）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考试项目分值是如何分配的？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（一）必考项目20分：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长跑项目（男子1000米、女子800米）。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（二）抽考项目25分：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1分钟跳绳、50米跑、掷实心球、立定跳远四项素质类项目抽考1项，项目分值10分；篮球运球投篮、足球运球射门和排球垫球3项运动健康技能类项目中抽考1项，项目分值15分。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（三）自选项目25分：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考生从未抽中的3项素质类项目自选1项，项目分值10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分；考生从未抽中的2项运动健康技能类项目和游泳、心肺复苏实践操作共4项中自选1项，项目分值15分。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四、对于残病（伤）免考生如何进行评价？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（一）残免考生。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残免考生不参加过程性评价和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终结性评价，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成绩按当年当地全市中招体育考试平均成绩计入总分。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（二）病（伤）免考生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1.过程性评价。病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（伤）免考生按照测评细则进行测评，综合测评后得出过程性评价成绩。如果考生在七、八年级过程性评价成绩有缺失，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其缺失的过程性评价成绩通过九年级终结性评价成绩按比例折算。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2.终结性评价。一是考前申请病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（伤）免的考生，终结性评价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成绩按终结性评价总分的60%计入总分；二是考中因病（伤）不能继续参加考试的考生，现场申请病（伤）免后，已经参加的考试项目成绩有效，未参加的考试项目成绩按照该项目满分的60%计算，终结性评价成绩按已考试项目成绩和未考试项目成绩满分的60%之和计入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3.总成绩计算。病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（伤）免考生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成绩按过程性评价成绩分和终结性评价成绩之和计入总分。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《郑州市中招体育考试改革方案（试行）》（郑教体卫艺〔2023〕54号）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的主要特点是什么？</w:t>
      </w: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对部分考试项目评分标准进行了优化；二是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确保每个学生在义务教育阶段掌握2项体育运动技能；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三是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重视学生的个体化差异，激发学生体育锻炼的兴趣，促进学生的多元化、个性化发展。</w:t>
      </w: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2023-12-23T23:47:00Z</dcterms:created>
  <dc:creator>DL</dc:creator>
  <cp:lastModifiedBy>zzedu</cp:lastModifiedBy>
  <cp:lastPrinted>2023-12-25T11:56:00Z</cp:lastPrinted>
  <dcterms:modified xsi:type="dcterms:W3CDTF">2023-12-25T07:48:33Z</dcterms:modified>
  <dc:title>关于2024年郑州市中招体育考试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A866A7A4F0B04EC3B235598301D4C1A0_11</vt:lpwstr>
  </property>
</Properties>
</file>