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22" w:lineRule="exact"/>
        <w:jc w:val="center"/>
        <w:textAlignment w:val="auto"/>
        <w:rPr>
          <w:rFonts w:hint="eastAsia" w:ascii="仿宋_GB2312" w:eastAsia="仿宋_GB2312" w:cs="仿宋"/>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22" w:lineRule="exact"/>
        <w:jc w:val="center"/>
        <w:textAlignment w:val="auto"/>
        <w:rPr>
          <w:rFonts w:hint="eastAsia" w:ascii="仿宋_GB2312" w:eastAsia="仿宋_GB2312" w:cs="仿宋"/>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22" w:lineRule="exact"/>
        <w:jc w:val="center"/>
        <w:textAlignment w:val="auto"/>
        <w:rPr>
          <w:rFonts w:hint="eastAsia" w:ascii="仿宋_GB2312" w:eastAsia="仿宋_GB2312" w:cs="仿宋"/>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22" w:lineRule="exact"/>
        <w:jc w:val="center"/>
        <w:textAlignment w:val="auto"/>
        <w:rPr>
          <w:rFonts w:hint="eastAsia" w:ascii="仿宋_GB2312" w:eastAsia="仿宋_GB2312" w:cs="仿宋"/>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22" w:lineRule="exact"/>
        <w:jc w:val="center"/>
        <w:textAlignment w:val="auto"/>
        <w:rPr>
          <w:rFonts w:hint="eastAsia" w:ascii="仿宋_GB2312" w:eastAsia="仿宋_GB2312" w:cs="仿宋"/>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22" w:lineRule="exact"/>
        <w:jc w:val="center"/>
        <w:textAlignment w:val="auto"/>
        <w:rPr>
          <w:rFonts w:hint="eastAsia" w:ascii="仿宋_GB2312" w:eastAsia="仿宋_GB2312" w:cs="仿宋"/>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before="126" w:beforeLines="40" w:line="536" w:lineRule="exact"/>
        <w:jc w:val="center"/>
        <w:textAlignment w:val="auto"/>
        <w:outlineLvl w:val="9"/>
        <w:rPr>
          <w:rFonts w:hint="eastAsia" w:ascii="仿宋_GB2312" w:eastAsia="仿宋_GB2312" w:cs="仿宋"/>
          <w:kern w:val="0"/>
          <w:sz w:val="32"/>
          <w:szCs w:val="32"/>
          <w:lang w:val="zh-CN"/>
        </w:rPr>
      </w:pPr>
      <w:r>
        <w:rPr>
          <w:rFonts w:hint="eastAsia" w:ascii="仿宋_GB2312" w:eastAsia="仿宋_GB2312" w:cs="仿宋"/>
          <w:kern w:val="0"/>
          <w:sz w:val="32"/>
          <w:szCs w:val="32"/>
          <w:lang w:val="zh-CN"/>
        </w:rPr>
        <w:t>郑安委办〔20</w:t>
      </w:r>
      <w:r>
        <w:rPr>
          <w:rFonts w:hint="eastAsia" w:ascii="仿宋_GB2312" w:eastAsia="仿宋_GB2312" w:cs="仿宋"/>
          <w:kern w:val="0"/>
          <w:sz w:val="32"/>
          <w:szCs w:val="32"/>
          <w:lang w:val="en-US" w:eastAsia="zh-CN"/>
        </w:rPr>
        <w:t>22</w:t>
      </w:r>
      <w:r>
        <w:rPr>
          <w:rFonts w:hint="eastAsia" w:ascii="仿宋_GB2312" w:eastAsia="仿宋_GB2312" w:cs="仿宋"/>
          <w:kern w:val="0"/>
          <w:sz w:val="32"/>
          <w:szCs w:val="32"/>
          <w:lang w:val="zh-CN"/>
        </w:rPr>
        <w:t>〕</w:t>
      </w:r>
      <w:r>
        <w:rPr>
          <w:rFonts w:hint="eastAsia" w:ascii="仿宋_GB2312" w:eastAsia="仿宋_GB2312" w:cs="仿宋"/>
          <w:kern w:val="0"/>
          <w:sz w:val="32"/>
          <w:szCs w:val="32"/>
          <w:lang w:val="en-US" w:eastAsia="zh-CN"/>
        </w:rPr>
        <w:t>98</w:t>
      </w:r>
      <w:r>
        <w:rPr>
          <w:rFonts w:hint="eastAsia" w:ascii="仿宋_GB2312" w:eastAsia="仿宋_GB2312" w:cs="仿宋"/>
          <w:kern w:val="0"/>
          <w:sz w:val="32"/>
          <w:szCs w:val="32"/>
          <w:lang w:val="zh-CN"/>
        </w:rPr>
        <w:t>号</w:t>
      </w:r>
    </w:p>
    <w:p>
      <w:pPr>
        <w:keepNext w:val="0"/>
        <w:keepLines w:val="0"/>
        <w:pageBreakBefore w:val="0"/>
        <w:widowControl w:val="0"/>
        <w:kinsoku/>
        <w:wordWrap/>
        <w:overflowPunct/>
        <w:topLinePunct w:val="0"/>
        <w:autoSpaceDE w:val="0"/>
        <w:autoSpaceDN w:val="0"/>
        <w:bidi w:val="0"/>
        <w:adjustRightInd w:val="0"/>
        <w:snapToGrid/>
        <w:spacing w:line="536" w:lineRule="exact"/>
        <w:jc w:val="center"/>
        <w:textAlignment w:val="auto"/>
        <w:rPr>
          <w:rFonts w:hint="eastAsia" w:ascii="仿宋_GB2312" w:eastAsia="仿宋_GB2312" w:cs="仿宋"/>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hint="eastAsia" w:ascii="方正小标宋简体" w:eastAsia="方正小标宋简体" w:cs="仿宋"/>
          <w:kern w:val="0"/>
          <w:sz w:val="44"/>
          <w:szCs w:val="44"/>
          <w:lang w:val="zh-CN"/>
        </w:rPr>
      </w:pPr>
      <w:r>
        <w:rPr>
          <w:rFonts w:hint="eastAsia" w:ascii="方正小标宋简体" w:eastAsia="方正小标宋简体" w:cs="仿宋"/>
          <w:kern w:val="0"/>
          <w:sz w:val="44"/>
          <w:szCs w:val="44"/>
          <w:lang w:val="zh-CN"/>
        </w:rPr>
        <w:t>郑州市安全生产委员会办公室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zh-CN"/>
        </w:rPr>
        <w:t>关</w:t>
      </w:r>
      <w:r>
        <w:rPr>
          <w:rFonts w:hint="eastAsia" w:ascii="方正小标宋简体" w:hAnsi="方正小标宋简体" w:eastAsia="方正小标宋简体" w:cs="方正小标宋简体"/>
          <w:kern w:val="0"/>
          <w:sz w:val="44"/>
          <w:szCs w:val="44"/>
          <w:lang w:val="en-US" w:eastAsia="zh-CN"/>
        </w:rPr>
        <w:t>于加强一般生产安全事故提级调查处理、</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lang w:val="en-US" w:eastAsia="zh-CN"/>
        </w:rPr>
        <w:t>挂牌督办和评估工作</w:t>
      </w:r>
      <w:r>
        <w:rPr>
          <w:rFonts w:hint="eastAsia" w:ascii="方正小标宋简体" w:hAnsi="方正小标宋简体" w:eastAsia="方正小标宋简体" w:cs="方正小标宋简体"/>
          <w:kern w:val="0"/>
          <w:sz w:val="44"/>
          <w:szCs w:val="44"/>
          <w:lang w:val="zh-CN"/>
        </w:rPr>
        <w:t>的通知</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textAlignment w:val="auto"/>
        <w:outlineLvl w:val="9"/>
        <w:rPr>
          <w:rFonts w:hint="eastAsia" w:ascii="仿宋_GB2312" w:hAnsi="仿宋_GB2312" w:eastAsia="仿宋_GB2312" w:cs="仿宋_GB2312"/>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textAlignment w:val="auto"/>
        <w:outlineLvl w:val="9"/>
        <w:rPr>
          <w:rFonts w:eastAsia="仿宋_GB2312" w:cs="仿宋_GB2312"/>
          <w:sz w:val="32"/>
          <w:szCs w:val="32"/>
          <w:highlight w:val="none"/>
        </w:rPr>
      </w:pPr>
      <w:r>
        <w:rPr>
          <w:rFonts w:hint="eastAsia" w:ascii="仿宋_GB2312" w:hAnsi="仿宋_GB2312" w:eastAsia="仿宋_GB2312" w:cs="仿宋_GB2312"/>
          <w:color w:val="000000"/>
          <w:sz w:val="32"/>
          <w:szCs w:val="32"/>
          <w:shd w:val="clear" w:color="auto" w:fill="FFFFFF"/>
        </w:rPr>
        <w:t>各开发区管委会，各区县（市）人民政府</w:t>
      </w:r>
      <w:r>
        <w:rPr>
          <w:rFonts w:hint="eastAsia" w:ascii="仿宋_GB2312" w:hAnsi="仿宋_GB2312" w:eastAsia="仿宋_GB2312" w:cs="仿宋_GB2312"/>
          <w:kern w:val="0"/>
          <w:sz w:val="32"/>
          <w:szCs w:val="32"/>
          <w:lang w:val="en-US" w:eastAsia="zh-CN"/>
        </w:rPr>
        <w:t>，市安委会各成员单位</w:t>
      </w:r>
      <w:r>
        <w:rPr>
          <w:rFonts w:hint="eastAsia" w:ascii="仿宋_GB2312" w:hAnsi="仿宋_GB2312" w:eastAsia="仿宋_GB2312" w:cs="仿宋_GB2312"/>
          <w:kern w:val="0"/>
          <w:sz w:val="32"/>
          <w:szCs w:val="32"/>
          <w:lang w:val="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为落实郑州市安全生产委员会《关于贯彻落实省委省政府办公厅〈加强安全生产责任落实若干制度〉的实施细则》，进一步</w:t>
      </w:r>
      <w:r>
        <w:rPr>
          <w:rFonts w:hint="eastAsia" w:ascii="仿宋_GB2312" w:hAnsi="仿宋_GB2312" w:eastAsia="仿宋_GB2312" w:cs="仿宋_GB2312"/>
          <w:sz w:val="32"/>
          <w:szCs w:val="32"/>
          <w:highlight w:val="none"/>
        </w:rPr>
        <w:t>规范</w:t>
      </w:r>
      <w:r>
        <w:rPr>
          <w:rFonts w:hint="eastAsia" w:ascii="仿宋_GB2312" w:hAnsi="仿宋_GB2312" w:eastAsia="仿宋_GB2312" w:cs="仿宋_GB2312"/>
          <w:sz w:val="32"/>
          <w:szCs w:val="32"/>
          <w:highlight w:val="none"/>
          <w:lang w:eastAsia="zh-CN"/>
        </w:rPr>
        <w:t>一般</w:t>
      </w:r>
      <w:r>
        <w:rPr>
          <w:rFonts w:hint="eastAsia" w:ascii="仿宋_GB2312" w:hAnsi="仿宋_GB2312" w:eastAsia="仿宋_GB2312" w:cs="仿宋_GB2312"/>
          <w:sz w:val="32"/>
          <w:szCs w:val="32"/>
          <w:highlight w:val="none"/>
        </w:rPr>
        <w:t>生产安全事故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以下简称一般事故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调查</w:t>
      </w:r>
      <w:r>
        <w:rPr>
          <w:rFonts w:hint="eastAsia" w:ascii="仿宋_GB2312" w:hAnsi="仿宋_GB2312" w:eastAsia="仿宋_GB2312" w:cs="仿宋_GB2312"/>
          <w:sz w:val="32"/>
          <w:szCs w:val="32"/>
          <w:highlight w:val="none"/>
          <w:lang w:eastAsia="zh-CN"/>
        </w:rPr>
        <w:t>处理，严肃事故追责问责，深刻汲取事故教训，有效遏制一般事故发生，根据</w:t>
      </w:r>
      <w:r>
        <w:rPr>
          <w:rFonts w:hint="eastAsia" w:ascii="仿宋_GB2312" w:hAnsi="仿宋_GB2312" w:eastAsia="仿宋_GB2312" w:cs="仿宋_GB2312"/>
          <w:sz w:val="32"/>
          <w:szCs w:val="32"/>
          <w:highlight w:val="none"/>
        </w:rPr>
        <w:t>《生产安全事故</w:t>
      </w:r>
      <w:r>
        <w:rPr>
          <w:rFonts w:hint="eastAsia" w:ascii="仿宋_GB2312" w:hAnsi="仿宋_GB2312" w:eastAsia="仿宋_GB2312" w:cs="仿宋_GB2312"/>
          <w:sz w:val="32"/>
          <w:szCs w:val="32"/>
          <w:highlight w:val="none"/>
          <w:lang w:eastAsia="zh-CN"/>
        </w:rPr>
        <w:t>报告和</w:t>
      </w:r>
      <w:r>
        <w:rPr>
          <w:rFonts w:hint="eastAsia" w:ascii="仿宋_GB2312" w:hAnsi="仿宋_GB2312" w:eastAsia="仿宋_GB2312" w:cs="仿宋_GB2312"/>
          <w:sz w:val="32"/>
          <w:szCs w:val="32"/>
          <w:highlight w:val="none"/>
        </w:rPr>
        <w:t>调查处理条例》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国务院令第493号</w:t>
      </w:r>
      <w:r>
        <w:rPr>
          <w:rFonts w:hint="eastAsia" w:ascii="仿宋_GB2312" w:hAnsi="仿宋_GB2312" w:eastAsia="仿宋_GB2312" w:cs="仿宋_GB2312"/>
          <w:sz w:val="32"/>
          <w:szCs w:val="32"/>
          <w:highlight w:val="none"/>
          <w:lang w:eastAsia="zh-CN"/>
        </w:rPr>
        <w:t>）、《生产安全事故防范和整改措施落实情况评估办法》《河南</w:t>
      </w:r>
      <w:r>
        <w:rPr>
          <w:rFonts w:hint="eastAsia" w:ascii="仿宋_GB2312" w:hAnsi="仿宋_GB2312" w:eastAsia="仿宋_GB2312" w:cs="仿宋_GB2312"/>
          <w:sz w:val="32"/>
          <w:szCs w:val="32"/>
          <w:highlight w:val="none"/>
          <w:lang w:val="en-US" w:eastAsia="zh-CN"/>
        </w:rPr>
        <w:t>省</w:t>
      </w:r>
      <w:r>
        <w:rPr>
          <w:rFonts w:hint="eastAsia" w:ascii="仿宋_GB2312" w:hAnsi="仿宋_GB2312" w:eastAsia="仿宋_GB2312" w:cs="仿宋_GB2312"/>
          <w:sz w:val="32"/>
          <w:szCs w:val="32"/>
          <w:highlight w:val="none"/>
          <w:lang w:eastAsia="zh-CN"/>
        </w:rPr>
        <w:t>生产安全事故报告和调查处理规定》《</w:t>
      </w:r>
      <w:r>
        <w:rPr>
          <w:rFonts w:hint="eastAsia" w:ascii="仿宋_GB2312" w:hAnsi="仿宋_GB2312" w:eastAsia="仿宋_GB2312" w:cs="仿宋_GB2312"/>
          <w:sz w:val="32"/>
          <w:szCs w:val="32"/>
          <w:highlight w:val="none"/>
          <w:lang w:val="en-US" w:eastAsia="zh-CN"/>
        </w:rPr>
        <w:t>加强较大生产安全事故提级调查处理和挂牌督办办法（试行）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spacing w:val="0"/>
          <w:kern w:val="0"/>
          <w:sz w:val="32"/>
          <w:szCs w:val="32"/>
          <w:shd w:val="clear" w:color="auto" w:fill="FFFFFF"/>
          <w:lang w:val="en-US" w:eastAsia="zh-CN" w:bidi="ar"/>
        </w:rPr>
        <w:t>《郑州市人民政府安全生产委员会关于印发一般事故查</w:t>
      </w:r>
      <w:r>
        <w:rPr>
          <w:rFonts w:hint="eastAsia" w:ascii="仿宋_GB2312" w:hAnsi="仿宋_GB2312" w:eastAsia="仿宋_GB2312" w:cs="仿宋_GB2312"/>
          <w:color w:val="auto"/>
          <w:kern w:val="2"/>
          <w:sz w:val="32"/>
          <w:szCs w:val="32"/>
          <w:lang w:val="en-US" w:eastAsia="zh-CN" w:bidi="ar-SA"/>
        </w:rPr>
        <w:t>处挂牌督办办法的通知》</w:t>
      </w:r>
      <w:r>
        <w:rPr>
          <w:rFonts w:hint="eastAsia" w:ascii="仿宋_GB2312" w:hAnsi="仿宋_GB2312" w:eastAsia="仿宋_GB2312" w:cs="仿宋_GB2312"/>
          <w:sz w:val="32"/>
          <w:szCs w:val="32"/>
          <w:highlight w:val="none"/>
          <w:lang w:eastAsia="zh-CN"/>
        </w:rPr>
        <w:t>和中央纪委办公厅、中央宣传部办公厅、国家监委办公厅、应急管理部办公厅《关于在特别重大生产安全责任事故追责问责审查调查中加强协作配合的意见（试行）》有关规定，制定本办法。</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一、</w:t>
      </w:r>
      <w:r>
        <w:rPr>
          <w:rFonts w:hint="eastAsia" w:ascii="黑体" w:hAnsi="黑体" w:eastAsia="黑体" w:cs="黑体"/>
          <w:sz w:val="32"/>
          <w:szCs w:val="32"/>
          <w:highlight w:val="none"/>
          <w:lang w:eastAsia="zh-CN"/>
        </w:rPr>
        <w:t>规范一般事故提级调查处理工作流程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_GB2312" w:eastAsia="仿宋_GB2312" w:cs="仿宋_GB2312"/>
          <w:sz w:val="32"/>
          <w:szCs w:val="32"/>
          <w:highlight w:val="none"/>
          <w:lang w:val="en-US" w:eastAsia="zh-CN"/>
        </w:rPr>
        <w:t>按照郑州市安全生产委员会《关于贯彻落实省委省政府办公厅〈加强安全生产责任落实若干制度〉的实施细则》（郑安委〔2021〕3号）</w:t>
      </w:r>
      <w:r>
        <w:rPr>
          <w:rFonts w:hint="eastAsia" w:ascii="仿宋_GB2312" w:hAnsi="仿宋" w:eastAsia="仿宋_GB2312"/>
          <w:sz w:val="32"/>
          <w:szCs w:val="32"/>
          <w:highlight w:val="none"/>
          <w:lang w:eastAsia="zh-CN"/>
        </w:rPr>
        <w:t>提级调查</w:t>
      </w:r>
      <w:r>
        <w:rPr>
          <w:rFonts w:hint="eastAsia" w:ascii="仿宋_GB2312" w:hAnsi="仿宋" w:eastAsia="仿宋_GB2312"/>
          <w:sz w:val="32"/>
          <w:szCs w:val="32"/>
          <w:highlight w:val="none"/>
          <w:lang w:val="en-US" w:eastAsia="zh-CN"/>
        </w:rPr>
        <w:t>7条规定</w:t>
      </w:r>
      <w:r>
        <w:rPr>
          <w:rFonts w:hint="eastAsia" w:ascii="仿宋_GB2312" w:hAnsi="仿宋" w:eastAsia="仿宋_GB2312"/>
          <w:sz w:val="32"/>
          <w:szCs w:val="32"/>
          <w:highlight w:val="none"/>
          <w:lang w:eastAsia="zh-CN"/>
        </w:rPr>
        <w:t>，依法依规组织事故调查处理。</w:t>
      </w:r>
    </w:p>
    <w:p>
      <w:pPr>
        <w:keepNext w:val="0"/>
        <w:keepLines w:val="0"/>
        <w:pageBreakBefore w:val="0"/>
        <w:widowControl/>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sz w:val="32"/>
          <w:szCs w:val="32"/>
          <w:highlight w:val="none"/>
          <w:lang w:eastAsia="zh-CN"/>
        </w:rPr>
        <w:t>（一）严格提级调查审批。</w:t>
      </w:r>
      <w:r>
        <w:rPr>
          <w:rFonts w:hint="eastAsia" w:ascii="仿宋_GB2312" w:hAnsi="仿宋_GB2312" w:eastAsia="仿宋_GB2312" w:cs="仿宋_GB2312"/>
          <w:sz w:val="32"/>
          <w:szCs w:val="32"/>
          <w:highlight w:val="none"/>
        </w:rPr>
        <w:t>接到</w:t>
      </w:r>
      <w:r>
        <w:rPr>
          <w:rFonts w:hint="eastAsia" w:ascii="仿宋_GB2312" w:hAnsi="仿宋_GB2312" w:eastAsia="仿宋_GB2312" w:cs="仿宋_GB2312"/>
          <w:sz w:val="32"/>
          <w:szCs w:val="32"/>
          <w:highlight w:val="none"/>
          <w:lang w:eastAsia="zh-CN"/>
        </w:rPr>
        <w:t>一般</w:t>
      </w:r>
      <w:r>
        <w:rPr>
          <w:rFonts w:hint="eastAsia" w:ascii="仿宋_GB2312" w:hAnsi="仿宋_GB2312" w:eastAsia="仿宋_GB2312" w:cs="仿宋_GB2312"/>
          <w:sz w:val="32"/>
          <w:szCs w:val="32"/>
          <w:highlight w:val="none"/>
        </w:rPr>
        <w:t>事故报告后，</w:t>
      </w:r>
      <w:r>
        <w:rPr>
          <w:rFonts w:hint="eastAsia" w:ascii="仿宋_GB2312" w:hAnsi="仿宋_GB2312" w:eastAsia="仿宋_GB2312" w:cs="仿宋_GB2312"/>
          <w:sz w:val="32"/>
          <w:szCs w:val="32"/>
          <w:highlight w:val="none"/>
          <w:lang w:eastAsia="zh-CN"/>
        </w:rPr>
        <w:t>对符合提级调查制度规定的</w:t>
      </w:r>
      <w:r>
        <w:rPr>
          <w:rFonts w:hint="eastAsia" w:ascii="仿宋_GB2312" w:hAnsi="仿宋" w:eastAsia="仿宋_GB2312"/>
          <w:color w:val="auto"/>
          <w:sz w:val="32"/>
          <w:szCs w:val="32"/>
          <w:highlight w:val="none"/>
          <w:lang w:val="en-US" w:eastAsia="zh-CN"/>
        </w:rPr>
        <w:t>，</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应急</w:t>
      </w:r>
      <w:r>
        <w:rPr>
          <w:rFonts w:hint="eastAsia" w:ascii="仿宋_GB2312" w:hAnsi="仿宋_GB2312" w:eastAsia="仿宋_GB2312" w:cs="仿宋_GB2312"/>
          <w:sz w:val="32"/>
          <w:szCs w:val="32"/>
          <w:highlight w:val="none"/>
          <w:lang w:eastAsia="zh-CN"/>
        </w:rPr>
        <w:t>管理部门及时向市政府提出提级调查建议，经市政府同意后实施提级调查。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lang w:val="en-US" w:eastAsia="zh-CN"/>
        </w:rPr>
        <w:t>（二）依法成立事故调查组。</w:t>
      </w:r>
      <w:r>
        <w:rPr>
          <w:rFonts w:hint="eastAsia" w:ascii="仿宋_GB2312" w:hAnsi="仿宋_GB2312" w:eastAsia="仿宋_GB2312" w:cs="仿宋_GB2312"/>
          <w:sz w:val="32"/>
          <w:szCs w:val="32"/>
          <w:highlight w:val="none"/>
          <w:lang w:val="en-US" w:eastAsia="zh-CN"/>
        </w:rPr>
        <w:t>经市政府同意成立的事</w:t>
      </w:r>
      <w:r>
        <w:rPr>
          <w:rFonts w:hint="eastAsia" w:ascii="仿宋_GB2312" w:eastAsia="仿宋_GB2312"/>
          <w:sz w:val="32"/>
          <w:szCs w:val="32"/>
          <w:highlight w:val="none"/>
          <w:lang w:val="en-US" w:eastAsia="zh-CN"/>
        </w:rPr>
        <w:t>故调查组，</w:t>
      </w:r>
      <w:r>
        <w:rPr>
          <w:rFonts w:hint="eastAsia" w:ascii="仿宋_GB2312" w:hAnsi="仿宋_GB2312" w:eastAsia="仿宋_GB2312" w:cs="仿宋_GB2312"/>
          <w:sz w:val="32"/>
          <w:szCs w:val="32"/>
          <w:highlight w:val="none"/>
        </w:rPr>
        <w:t>由</w:t>
      </w:r>
      <w:r>
        <w:rPr>
          <w:rFonts w:hint="eastAsia" w:ascii="仿宋_GB2312" w:hAnsi="仿宋_GB2312" w:eastAsia="仿宋_GB2312" w:cs="仿宋_GB2312"/>
          <w:sz w:val="32"/>
          <w:szCs w:val="32"/>
          <w:highlight w:val="none"/>
          <w:lang w:eastAsia="zh-CN"/>
        </w:rPr>
        <w:t>市应急管理部门</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负有安全生产监督管理职责的有关部门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公安</w:t>
      </w:r>
      <w:r>
        <w:rPr>
          <w:rFonts w:hint="eastAsia" w:ascii="仿宋_GB2312" w:hAnsi="仿宋_GB2312" w:eastAsia="仿宋_GB2312" w:cs="仿宋_GB2312"/>
          <w:color w:val="auto"/>
          <w:sz w:val="32"/>
          <w:szCs w:val="32"/>
          <w:highlight w:val="none"/>
          <w:lang w:eastAsia="zh-CN"/>
        </w:rPr>
        <w:t>机关</w:t>
      </w:r>
      <w:r>
        <w:rPr>
          <w:rFonts w:hint="eastAsia" w:ascii="仿宋_GB2312" w:hAnsi="仿宋_GB2312" w:eastAsia="仿宋_GB2312" w:cs="仿宋_GB2312"/>
          <w:color w:val="auto"/>
          <w:sz w:val="32"/>
          <w:szCs w:val="32"/>
          <w:highlight w:val="none"/>
        </w:rPr>
        <w:t>、工会和</w:t>
      </w:r>
      <w:r>
        <w:rPr>
          <w:rFonts w:hint="eastAsia" w:ascii="仿宋_GB2312" w:hAnsi="仿宋_GB2312" w:eastAsia="仿宋_GB2312" w:cs="仿宋_GB2312"/>
          <w:color w:val="auto"/>
          <w:sz w:val="32"/>
          <w:szCs w:val="32"/>
          <w:highlight w:val="none"/>
          <w:lang w:eastAsia="zh-CN"/>
        </w:rPr>
        <w:t>有关</w:t>
      </w:r>
      <w:r>
        <w:rPr>
          <w:rFonts w:hint="eastAsia" w:ascii="仿宋_GB2312" w:hAnsi="仿宋_GB2312" w:eastAsia="仿宋_GB2312" w:cs="仿宋_GB2312"/>
          <w:color w:val="auto"/>
          <w:sz w:val="32"/>
          <w:szCs w:val="32"/>
          <w:highlight w:val="none"/>
          <w:lang w:val="en-US" w:eastAsia="zh-CN"/>
        </w:rPr>
        <w:t>区县（市）</w:t>
      </w:r>
      <w:r>
        <w:rPr>
          <w:rFonts w:hint="eastAsia" w:ascii="仿宋_GB2312" w:hAnsi="仿宋_GB2312" w:eastAsia="仿宋_GB2312" w:cs="仿宋_GB2312"/>
          <w:color w:val="auto"/>
          <w:sz w:val="32"/>
          <w:szCs w:val="32"/>
          <w:highlight w:val="none"/>
          <w:lang w:eastAsia="zh-CN"/>
        </w:rPr>
        <w:t>人民</w:t>
      </w:r>
      <w:r>
        <w:rPr>
          <w:rFonts w:hint="eastAsia" w:ascii="仿宋_GB2312" w:hAnsi="仿宋_GB2312" w:eastAsia="仿宋_GB2312" w:cs="仿宋_GB2312"/>
          <w:color w:val="auto"/>
          <w:sz w:val="32"/>
          <w:szCs w:val="32"/>
          <w:highlight w:val="none"/>
        </w:rPr>
        <w:t>政府</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lang w:val="en-US" w:eastAsia="zh-CN"/>
        </w:rPr>
        <w:t>单位</w:t>
      </w:r>
      <w:r>
        <w:rPr>
          <w:rFonts w:hint="eastAsia" w:ascii="仿宋_GB2312" w:hAnsi="仿宋_GB2312" w:eastAsia="仿宋_GB2312" w:cs="仿宋_GB2312"/>
          <w:sz w:val="32"/>
          <w:szCs w:val="32"/>
          <w:highlight w:val="none"/>
        </w:rPr>
        <w:t>组成</w:t>
      </w:r>
      <w:r>
        <w:rPr>
          <w:rFonts w:hint="eastAsia" w:ascii="仿宋_GB2312" w:hAnsi="仿宋_GB2312" w:eastAsia="仿宋_GB2312" w:cs="仿宋_GB2312"/>
          <w:sz w:val="32"/>
          <w:szCs w:val="32"/>
          <w:highlight w:val="none"/>
          <w:lang w:eastAsia="zh-CN"/>
        </w:rPr>
        <w:t>，</w:t>
      </w:r>
      <w:r>
        <w:rPr>
          <w:rFonts w:hint="eastAsia" w:ascii="仿宋_GB2312" w:hAnsi="仿宋" w:eastAsia="仿宋_GB2312" w:cs="仿宋"/>
          <w:color w:val="000000"/>
          <w:sz w:val="32"/>
          <w:szCs w:val="32"/>
        </w:rPr>
        <w:t>并邀请市监察委员会派员参加</w:t>
      </w:r>
      <w:r>
        <w:rPr>
          <w:rFonts w:hint="eastAsia" w:ascii="仿宋_GB2312" w:hAnsi="仿宋_GB2312" w:eastAsia="仿宋_GB2312" w:cs="仿宋_GB2312"/>
          <w:sz w:val="32"/>
          <w:szCs w:val="32"/>
          <w:highlight w:val="none"/>
          <w:lang w:eastAsia="zh-CN"/>
        </w:rPr>
        <w:t>，事故</w:t>
      </w:r>
      <w:r>
        <w:rPr>
          <w:rFonts w:hint="eastAsia" w:ascii="仿宋_GB2312" w:hAnsi="仿宋_GB2312" w:eastAsia="仿宋_GB2312" w:cs="仿宋_GB2312"/>
          <w:sz w:val="32"/>
          <w:szCs w:val="32"/>
          <w:highlight w:val="none"/>
        </w:rPr>
        <w:t>调查组组长由</w:t>
      </w:r>
      <w:r>
        <w:rPr>
          <w:rFonts w:hint="eastAsia" w:ascii="仿宋_GB2312" w:hAnsi="仿宋_GB2312" w:eastAsia="仿宋_GB2312" w:cs="仿宋_GB2312"/>
          <w:sz w:val="32"/>
          <w:szCs w:val="32"/>
          <w:highlight w:val="none"/>
          <w:lang w:eastAsia="zh-CN"/>
        </w:rPr>
        <w:t>市应急管理部门</w:t>
      </w:r>
      <w:r>
        <w:rPr>
          <w:rFonts w:hint="eastAsia" w:ascii="仿宋_GB2312" w:hAnsi="仿宋_GB2312" w:eastAsia="仿宋_GB2312" w:cs="仿宋_GB2312"/>
          <w:sz w:val="32"/>
          <w:szCs w:val="32"/>
          <w:highlight w:val="none"/>
        </w:rPr>
        <w:t>分管</w:t>
      </w:r>
      <w:r>
        <w:rPr>
          <w:rFonts w:hint="eastAsia" w:ascii="仿宋_GB2312" w:hAnsi="仿宋_GB2312" w:eastAsia="仿宋_GB2312" w:cs="仿宋_GB2312"/>
          <w:sz w:val="32"/>
          <w:szCs w:val="32"/>
          <w:highlight w:val="none"/>
          <w:lang w:eastAsia="zh-CN"/>
        </w:rPr>
        <w:t>负责同志</w:t>
      </w:r>
      <w:r>
        <w:rPr>
          <w:rFonts w:hint="eastAsia" w:ascii="仿宋_GB2312" w:hAnsi="仿宋_GB2312" w:eastAsia="仿宋_GB2312" w:cs="仿宋_GB2312"/>
          <w:sz w:val="32"/>
          <w:szCs w:val="32"/>
          <w:highlight w:val="none"/>
        </w:rPr>
        <w:t>担任</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pacing w:val="6"/>
          <w:sz w:val="32"/>
          <w:szCs w:val="32"/>
          <w:highlight w:val="none"/>
          <w:lang w:eastAsia="zh-CN"/>
        </w:rPr>
      </w:pPr>
      <w:r>
        <w:rPr>
          <w:rFonts w:hint="eastAsia" w:ascii="楷体_GB2312" w:hAnsi="楷体_GB2312" w:eastAsia="楷体_GB2312" w:cs="楷体_GB2312"/>
          <w:sz w:val="32"/>
          <w:szCs w:val="32"/>
          <w:highlight w:val="none"/>
          <w:lang w:eastAsia="zh-CN"/>
        </w:rPr>
        <w:t>（三）实行市</w:t>
      </w:r>
      <w:r>
        <w:rPr>
          <w:rFonts w:hint="eastAsia" w:ascii="楷体_GB2312" w:hAnsi="楷体_GB2312" w:eastAsia="楷体_GB2312" w:cs="楷体_GB2312"/>
          <w:sz w:val="32"/>
          <w:szCs w:val="32"/>
          <w:highlight w:val="none"/>
          <w:lang w:val="en-US" w:eastAsia="zh-CN"/>
        </w:rPr>
        <w:t>县</w:t>
      </w:r>
      <w:r>
        <w:rPr>
          <w:rFonts w:hint="eastAsia" w:ascii="楷体_GB2312" w:hAnsi="楷体_GB2312" w:eastAsia="楷体_GB2312" w:cs="楷体_GB2312"/>
          <w:sz w:val="32"/>
          <w:szCs w:val="32"/>
          <w:highlight w:val="none"/>
          <w:lang w:eastAsia="zh-CN"/>
        </w:rPr>
        <w:t>联合方式开展调查。</w:t>
      </w:r>
      <w:r>
        <w:rPr>
          <w:rFonts w:hint="eastAsia" w:ascii="仿宋_GB2312" w:hAnsi="仿宋_GB2312" w:eastAsia="仿宋_GB2312" w:cs="仿宋_GB2312"/>
          <w:sz w:val="32"/>
          <w:szCs w:val="32"/>
          <w:highlight w:val="none"/>
          <w:lang w:eastAsia="zh-CN"/>
        </w:rPr>
        <w:t>实施提级调查的一般事故，采取市、</w:t>
      </w:r>
      <w:r>
        <w:rPr>
          <w:rFonts w:hint="eastAsia" w:ascii="仿宋_GB2312" w:hAnsi="仿宋_GB2312" w:eastAsia="仿宋_GB2312" w:cs="仿宋_GB2312"/>
          <w:sz w:val="32"/>
          <w:szCs w:val="32"/>
          <w:highlight w:val="none"/>
          <w:lang w:val="en-US" w:eastAsia="zh-CN"/>
        </w:rPr>
        <w:t>县</w:t>
      </w:r>
      <w:r>
        <w:rPr>
          <w:rFonts w:hint="eastAsia" w:ascii="仿宋_GB2312" w:hAnsi="仿宋_GB2312" w:eastAsia="仿宋_GB2312" w:cs="仿宋_GB2312"/>
          <w:sz w:val="32"/>
          <w:szCs w:val="32"/>
          <w:highlight w:val="none"/>
          <w:lang w:eastAsia="zh-CN"/>
        </w:rPr>
        <w:t>联合方式开展调查。事故调查组下设的各工作组组长由市有关部门相关负责同志担任。市有关部门组织召开技术报告、管理报告和调查报告讨论会等重要会议，提出认定性意见，向市政府有关领导报告调查工作情况。</w:t>
      </w:r>
      <w:r>
        <w:rPr>
          <w:rFonts w:hint="eastAsia" w:ascii="仿宋_GB2312" w:hAnsi="仿宋_GB2312" w:eastAsia="仿宋_GB2312" w:cs="仿宋_GB2312"/>
          <w:sz w:val="32"/>
          <w:szCs w:val="32"/>
          <w:highlight w:val="none"/>
          <w:lang w:val="en-US" w:eastAsia="zh-CN"/>
        </w:rPr>
        <w:t>区县（市）</w:t>
      </w:r>
      <w:r>
        <w:rPr>
          <w:rFonts w:hint="eastAsia" w:ascii="仿宋_GB2312" w:hAnsi="仿宋_GB2312" w:eastAsia="仿宋_GB2312" w:cs="仿宋_GB2312"/>
          <w:sz w:val="32"/>
          <w:szCs w:val="32"/>
          <w:highlight w:val="none"/>
          <w:lang w:eastAsia="zh-CN"/>
        </w:rPr>
        <w:t>政府负责事故</w:t>
      </w:r>
      <w:r>
        <w:rPr>
          <w:rFonts w:hint="eastAsia" w:ascii="仿宋_GB2312" w:hAnsi="仿宋_GB2312" w:eastAsia="仿宋_GB2312" w:cs="仿宋_GB2312"/>
          <w:sz w:val="32"/>
          <w:szCs w:val="32"/>
          <w:highlight w:val="none"/>
        </w:rPr>
        <w:t>经过、原因、人员伤亡情况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直接经济损失</w:t>
      </w:r>
      <w:r>
        <w:rPr>
          <w:rFonts w:hint="eastAsia" w:ascii="仿宋_GB2312" w:hAnsi="仿宋_GB2312" w:eastAsia="仿宋_GB2312" w:cs="仿宋_GB2312"/>
          <w:sz w:val="32"/>
          <w:szCs w:val="32"/>
          <w:highlight w:val="none"/>
          <w:lang w:eastAsia="zh-CN"/>
        </w:rPr>
        <w:t>和管理原因全过程调查</w:t>
      </w:r>
      <w:r>
        <w:rPr>
          <w:rFonts w:hint="eastAsia" w:ascii="仿宋_GB2312" w:hAnsi="仿宋_GB2312" w:eastAsia="仿宋_GB2312" w:cs="仿宋_GB2312"/>
          <w:sz w:val="32"/>
          <w:szCs w:val="32"/>
          <w:highlight w:val="none"/>
        </w:rPr>
        <w:t>，认定事故性质和责任，起草调查方案、小组报告、技术报告、管理报告和</w:t>
      </w:r>
      <w:r>
        <w:rPr>
          <w:rFonts w:hint="eastAsia" w:ascii="仿宋_GB2312" w:hAnsi="仿宋_GB2312" w:eastAsia="仿宋_GB2312" w:cs="仿宋_GB2312"/>
          <w:spacing w:val="6"/>
          <w:sz w:val="32"/>
          <w:szCs w:val="32"/>
          <w:highlight w:val="none"/>
        </w:rPr>
        <w:t>调查报告。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（四）建立提级调查事故片区联合调查机制。</w:t>
      </w:r>
      <w:r>
        <w:rPr>
          <w:rFonts w:hint="eastAsia" w:ascii="仿宋_GB2312" w:hAnsi="仿宋_GB2312" w:eastAsia="仿宋_GB2312" w:cs="仿宋_GB2312"/>
          <w:sz w:val="32"/>
          <w:szCs w:val="32"/>
          <w:highlight w:val="none"/>
          <w:lang w:eastAsia="zh-CN"/>
        </w:rPr>
        <w:t>立足解决因提级调查事故多导致调查力量不足问题，</w:t>
      </w:r>
      <w:r>
        <w:rPr>
          <w:rFonts w:hint="eastAsia" w:ascii="仿宋_GB2312" w:hAnsi="黑体" w:eastAsia="仿宋_GB2312" w:cs="仿宋"/>
          <w:sz w:val="32"/>
          <w:szCs w:val="32"/>
          <w:highlight w:val="none"/>
          <w:lang w:val="en-US" w:eastAsia="zh-CN"/>
        </w:rPr>
        <w:t>分片建立联合调查机制，分片抽调部分区县（市）</w:t>
      </w:r>
      <w:r>
        <w:rPr>
          <w:rFonts w:hint="eastAsia" w:ascii="仿宋_GB2312" w:hAnsi="仿宋_GB2312" w:eastAsia="仿宋_GB2312" w:cs="仿宋_GB2312"/>
          <w:sz w:val="32"/>
          <w:szCs w:val="32"/>
          <w:highlight w:val="none"/>
          <w:lang w:eastAsia="zh-CN"/>
        </w:rPr>
        <w:t>应急管理部门相关人员</w:t>
      </w:r>
      <w:r>
        <w:rPr>
          <w:rFonts w:hint="eastAsia" w:ascii="仿宋_GB2312" w:hAnsi="黑体" w:eastAsia="仿宋_GB2312" w:cs="仿宋"/>
          <w:sz w:val="32"/>
          <w:szCs w:val="32"/>
          <w:highlight w:val="none"/>
          <w:lang w:val="en-US" w:eastAsia="zh-CN"/>
        </w:rPr>
        <w:t>，</w:t>
      </w:r>
      <w:r>
        <w:rPr>
          <w:rFonts w:hint="eastAsia" w:ascii="仿宋_GB2312" w:hAnsi="黑体" w:eastAsia="仿宋_GB2312" w:cs="仿宋"/>
          <w:sz w:val="32"/>
          <w:szCs w:val="32"/>
          <w:highlight w:val="none"/>
        </w:rPr>
        <w:t>异地参与</w:t>
      </w:r>
      <w:r>
        <w:rPr>
          <w:rFonts w:hint="eastAsia" w:ascii="仿宋_GB2312" w:hAnsi="黑体" w:eastAsia="仿宋_GB2312" w:cs="仿宋"/>
          <w:sz w:val="32"/>
          <w:szCs w:val="32"/>
          <w:highlight w:val="none"/>
          <w:lang w:eastAsia="zh-CN"/>
        </w:rPr>
        <w:t>一般事故提级调查</w:t>
      </w:r>
      <w:r>
        <w:rPr>
          <w:rFonts w:hint="eastAsia" w:ascii="仿宋_GB2312" w:hAnsi="黑体" w:eastAsia="仿宋_GB2312" w:cs="仿宋"/>
          <w:sz w:val="32"/>
          <w:szCs w:val="32"/>
          <w:highlight w:val="none"/>
        </w:rPr>
        <w:t>，</w:t>
      </w:r>
      <w:r>
        <w:rPr>
          <w:rFonts w:hint="eastAsia" w:ascii="仿宋_GB2312" w:hAnsi="黑体" w:eastAsia="仿宋_GB2312" w:cs="仿宋"/>
          <w:sz w:val="32"/>
          <w:szCs w:val="32"/>
          <w:highlight w:val="none"/>
          <w:lang w:eastAsia="zh-CN"/>
        </w:rPr>
        <w:t>相互学习，交流借鉴</w:t>
      </w:r>
      <w:r>
        <w:rPr>
          <w:rFonts w:hint="eastAsia" w:ascii="仿宋_GB2312" w:hAnsi="黑体" w:eastAsia="仿宋_GB2312" w:cs="仿宋"/>
          <w:sz w:val="32"/>
          <w:szCs w:val="32"/>
          <w:highlight w:val="none"/>
        </w:rPr>
        <w:t>，</w:t>
      </w:r>
      <w:r>
        <w:rPr>
          <w:rFonts w:hint="eastAsia" w:ascii="仿宋_GB2312" w:hAnsi="黑体" w:eastAsia="仿宋_GB2312" w:cs="仿宋"/>
          <w:sz w:val="32"/>
          <w:szCs w:val="32"/>
          <w:highlight w:val="none"/>
          <w:lang w:eastAsia="zh-CN"/>
        </w:rPr>
        <w:t>全面</w:t>
      </w:r>
      <w:r>
        <w:rPr>
          <w:rFonts w:hint="eastAsia" w:ascii="仿宋_GB2312" w:hAnsi="黑体" w:eastAsia="仿宋_GB2312" w:cs="仿宋"/>
          <w:sz w:val="32"/>
          <w:szCs w:val="32"/>
          <w:highlight w:val="none"/>
        </w:rPr>
        <w:t>提高</w:t>
      </w:r>
      <w:r>
        <w:rPr>
          <w:rFonts w:hint="eastAsia" w:ascii="仿宋_GB2312" w:hAnsi="黑体" w:eastAsia="仿宋_GB2312" w:cs="仿宋"/>
          <w:sz w:val="32"/>
          <w:szCs w:val="32"/>
          <w:highlight w:val="none"/>
          <w:lang w:eastAsia="zh-CN"/>
        </w:rPr>
        <w:t>事故</w:t>
      </w:r>
      <w:r>
        <w:rPr>
          <w:rFonts w:hint="eastAsia" w:ascii="仿宋_GB2312" w:hAnsi="黑体" w:eastAsia="仿宋_GB2312" w:cs="仿宋"/>
          <w:sz w:val="32"/>
          <w:szCs w:val="32"/>
          <w:highlight w:val="none"/>
        </w:rPr>
        <w:t>调查能力。</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lang w:eastAsia="zh-CN"/>
        </w:rPr>
        <w:t>（五）及时移交事故调查报告。</w:t>
      </w:r>
      <w:r>
        <w:rPr>
          <w:rFonts w:hint="eastAsia" w:ascii="仿宋_GB2312" w:hAnsi="仿宋_GB2312" w:eastAsia="仿宋_GB2312" w:cs="仿宋_GB2312"/>
          <w:sz w:val="32"/>
          <w:szCs w:val="32"/>
          <w:highlight w:val="none"/>
          <w:lang w:val="en-US" w:eastAsia="zh-CN"/>
        </w:rPr>
        <w:t>事故</w:t>
      </w:r>
      <w:r>
        <w:rPr>
          <w:rFonts w:hint="eastAsia" w:ascii="仿宋_GB2312" w:hAnsi="仿宋_GB2312" w:eastAsia="仿宋_GB2312" w:cs="仿宋_GB2312"/>
          <w:sz w:val="32"/>
          <w:szCs w:val="32"/>
          <w:highlight w:val="none"/>
        </w:rPr>
        <w:t>调查</w:t>
      </w:r>
      <w:r>
        <w:rPr>
          <w:rFonts w:hint="eastAsia" w:ascii="仿宋_GB2312" w:hAnsi="仿宋_GB2312" w:eastAsia="仿宋_GB2312" w:cs="仿宋_GB2312"/>
          <w:sz w:val="32"/>
          <w:szCs w:val="32"/>
          <w:highlight w:val="none"/>
          <w:lang w:eastAsia="zh-CN"/>
        </w:rPr>
        <w:t>报告形成</w:t>
      </w:r>
      <w:r>
        <w:rPr>
          <w:rFonts w:hint="eastAsia" w:ascii="仿宋_GB2312" w:hAnsi="仿宋_GB2312" w:eastAsia="仿宋_GB2312" w:cs="仿宋_GB2312"/>
          <w:sz w:val="32"/>
          <w:szCs w:val="32"/>
          <w:highlight w:val="none"/>
        </w:rPr>
        <w:t>后，</w:t>
      </w:r>
      <w:r>
        <w:rPr>
          <w:rFonts w:hint="eastAsia" w:ascii="仿宋_GB2312" w:hAnsi="仿宋_GB2312" w:eastAsia="仿宋_GB2312" w:cs="仿宋_GB2312"/>
          <w:sz w:val="32"/>
          <w:szCs w:val="32"/>
          <w:highlight w:val="none"/>
          <w:lang w:eastAsia="zh-CN"/>
        </w:rPr>
        <w:t>连同责任追究建议名单和相关调查资料，及时</w:t>
      </w:r>
      <w:r>
        <w:rPr>
          <w:rFonts w:hint="eastAsia" w:ascii="仿宋_GB2312" w:hAnsi="仿宋_GB2312" w:eastAsia="仿宋_GB2312" w:cs="仿宋_GB2312"/>
          <w:sz w:val="32"/>
          <w:szCs w:val="32"/>
          <w:highlight w:val="none"/>
        </w:rPr>
        <w:t>向</w:t>
      </w:r>
      <w:r>
        <w:rPr>
          <w:rFonts w:hint="eastAsia" w:ascii="仿宋_GB2312" w:hAnsi="仿宋_GB2312" w:eastAsia="仿宋_GB2312" w:cs="仿宋_GB2312"/>
          <w:sz w:val="32"/>
          <w:szCs w:val="32"/>
          <w:highlight w:val="none"/>
          <w:lang w:val="en-US" w:eastAsia="zh-CN"/>
        </w:rPr>
        <w:t>市监委</w:t>
      </w:r>
      <w:r>
        <w:rPr>
          <w:rFonts w:hint="eastAsia" w:ascii="仿宋_GB2312" w:hAnsi="仿宋_GB2312" w:eastAsia="仿宋_GB2312" w:cs="仿宋_GB2312"/>
          <w:sz w:val="32"/>
          <w:szCs w:val="32"/>
          <w:highlight w:val="none"/>
        </w:rPr>
        <w:t>移交</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对调查中未予认定责任的</w:t>
      </w:r>
      <w:r>
        <w:rPr>
          <w:rFonts w:hint="eastAsia" w:ascii="仿宋_GB2312" w:hAnsi="仿宋_GB2312" w:eastAsia="仿宋_GB2312" w:cs="仿宋_GB2312"/>
          <w:sz w:val="32"/>
          <w:szCs w:val="32"/>
          <w:highlight w:val="none"/>
          <w:lang w:eastAsia="zh-CN"/>
        </w:rPr>
        <w:t>被</w:t>
      </w:r>
      <w:r>
        <w:rPr>
          <w:rFonts w:hint="eastAsia" w:ascii="仿宋_GB2312" w:hAnsi="仿宋_GB2312" w:eastAsia="仿宋_GB2312" w:cs="仿宋_GB2312"/>
          <w:sz w:val="32"/>
          <w:szCs w:val="32"/>
          <w:highlight w:val="none"/>
        </w:rPr>
        <w:t>调查单位和人员，以及调查中发现有关责任人</w:t>
      </w:r>
      <w:r>
        <w:rPr>
          <w:rFonts w:hint="eastAsia" w:ascii="仿宋_GB2312" w:hAnsi="仿宋_GB2312" w:eastAsia="仿宋_GB2312" w:cs="仿宋_GB2312"/>
          <w:sz w:val="32"/>
          <w:szCs w:val="32"/>
          <w:highlight w:val="none"/>
          <w:lang w:eastAsia="zh-CN"/>
        </w:rPr>
        <w:t>有</w:t>
      </w:r>
      <w:r>
        <w:rPr>
          <w:rFonts w:hint="eastAsia" w:ascii="仿宋_GB2312" w:hAnsi="仿宋_GB2312" w:eastAsia="仿宋_GB2312" w:cs="仿宋_GB2312"/>
          <w:sz w:val="32"/>
          <w:szCs w:val="32"/>
          <w:highlight w:val="none"/>
        </w:rPr>
        <w:t>依法从轻、减轻或免于党纪政务追究情节，或有从重处理情节的，要将</w:t>
      </w:r>
      <w:r>
        <w:rPr>
          <w:rFonts w:hint="eastAsia" w:ascii="仿宋_GB2312" w:hAnsi="仿宋_GB2312" w:eastAsia="仿宋_GB2312" w:cs="仿宋_GB2312"/>
          <w:sz w:val="32"/>
          <w:szCs w:val="32"/>
          <w:highlight w:val="none"/>
          <w:lang w:eastAsia="zh-CN"/>
        </w:rPr>
        <w:t>事故调查组意见和法律法规</w:t>
      </w:r>
      <w:r>
        <w:rPr>
          <w:rFonts w:hint="eastAsia" w:ascii="仿宋_GB2312" w:hAnsi="仿宋_GB2312" w:eastAsia="仿宋_GB2312" w:cs="仿宋_GB2312"/>
          <w:sz w:val="32"/>
          <w:szCs w:val="32"/>
          <w:highlight w:val="none"/>
        </w:rPr>
        <w:t>依据一并移交</w:t>
      </w:r>
      <w:r>
        <w:rPr>
          <w:rFonts w:hint="eastAsia" w:ascii="仿宋_GB2312" w:hAnsi="仿宋_GB2312" w:eastAsia="仿宋_GB2312" w:cs="仿宋_GB2312"/>
          <w:sz w:val="32"/>
          <w:szCs w:val="32"/>
          <w:highlight w:val="none"/>
          <w:lang w:val="en-US" w:eastAsia="zh-CN"/>
        </w:rPr>
        <w:t>市监委</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事故发生</w:t>
      </w:r>
      <w:r>
        <w:rPr>
          <w:rFonts w:hint="eastAsia" w:ascii="仿宋_GB2312" w:hAnsi="仿宋_GB2312" w:eastAsia="仿宋_GB2312" w:cs="仿宋_GB2312"/>
          <w:sz w:val="32"/>
          <w:szCs w:val="32"/>
          <w:highlight w:val="none"/>
          <w:lang w:eastAsia="zh-CN"/>
        </w:rPr>
        <w:t>后</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事发地</w:t>
      </w:r>
      <w:r>
        <w:rPr>
          <w:rFonts w:hint="eastAsia" w:ascii="仿宋_GB2312" w:hAnsi="仿宋_GB2312" w:eastAsia="仿宋_GB2312" w:cs="仿宋_GB2312"/>
          <w:sz w:val="32"/>
          <w:szCs w:val="32"/>
          <w:highlight w:val="none"/>
          <w:lang w:val="en-US" w:eastAsia="zh-CN"/>
        </w:rPr>
        <w:t>区县（市）</w:t>
      </w:r>
      <w:r>
        <w:rPr>
          <w:rFonts w:hint="eastAsia" w:ascii="仿宋_GB2312" w:hAnsi="仿宋_GB2312" w:eastAsia="仿宋_GB2312" w:cs="仿宋_GB2312"/>
          <w:sz w:val="32"/>
          <w:szCs w:val="32"/>
          <w:highlight w:val="none"/>
          <w:lang w:eastAsia="zh-CN"/>
        </w:rPr>
        <w:t>人民政府或其应急管理部门应及时督促当地</w:t>
      </w:r>
      <w:r>
        <w:rPr>
          <w:rFonts w:hint="eastAsia" w:ascii="仿宋_GB2312" w:hAnsi="仿宋_GB2312" w:eastAsia="仿宋_GB2312" w:cs="仿宋_GB2312"/>
          <w:sz w:val="32"/>
          <w:szCs w:val="32"/>
          <w:highlight w:val="none"/>
        </w:rPr>
        <w:t>公安机关根据事故情况，</w:t>
      </w:r>
      <w:r>
        <w:rPr>
          <w:rFonts w:hint="eastAsia" w:ascii="仿宋_GB2312" w:hAnsi="仿宋_GB2312" w:eastAsia="仿宋_GB2312" w:cs="仿宋_GB2312"/>
          <w:b w:val="0"/>
          <w:bCs w:val="0"/>
          <w:color w:val="auto"/>
          <w:sz w:val="32"/>
          <w:szCs w:val="32"/>
          <w:highlight w:val="none"/>
        </w:rPr>
        <w:t>对涉嫌安全生产犯罪</w:t>
      </w:r>
      <w:r>
        <w:rPr>
          <w:rFonts w:hint="eastAsia" w:ascii="仿宋_GB2312" w:hAnsi="仿宋_GB2312" w:eastAsia="仿宋_GB2312" w:cs="仿宋_GB2312"/>
          <w:b w:val="0"/>
          <w:bCs w:val="0"/>
          <w:color w:val="auto"/>
          <w:sz w:val="32"/>
          <w:szCs w:val="32"/>
          <w:highlight w:val="none"/>
          <w:lang w:eastAsia="zh-CN"/>
        </w:rPr>
        <w:t>人员</w:t>
      </w:r>
      <w:r>
        <w:rPr>
          <w:rFonts w:hint="eastAsia" w:ascii="仿宋_GB2312" w:hAnsi="仿宋_GB2312" w:eastAsia="仿宋_GB2312" w:cs="仿宋_GB2312"/>
          <w:b w:val="0"/>
          <w:bCs w:val="0"/>
          <w:color w:val="auto"/>
          <w:sz w:val="32"/>
          <w:szCs w:val="32"/>
          <w:highlight w:val="none"/>
        </w:rPr>
        <w:t>依法</w:t>
      </w:r>
      <w:r>
        <w:rPr>
          <w:rFonts w:hint="eastAsia" w:ascii="仿宋_GB2312" w:hAnsi="仿宋_GB2312" w:eastAsia="仿宋_GB2312" w:cs="仿宋_GB2312"/>
          <w:b w:val="0"/>
          <w:bCs w:val="0"/>
          <w:color w:val="auto"/>
          <w:sz w:val="32"/>
          <w:szCs w:val="32"/>
          <w:highlight w:val="none"/>
          <w:lang w:eastAsia="zh-CN"/>
        </w:rPr>
        <w:t>予以</w:t>
      </w:r>
      <w:r>
        <w:rPr>
          <w:rFonts w:hint="eastAsia" w:ascii="仿宋_GB2312" w:hAnsi="仿宋_GB2312" w:eastAsia="仿宋_GB2312" w:cs="仿宋_GB2312"/>
          <w:b w:val="0"/>
          <w:bCs w:val="0"/>
          <w:color w:val="auto"/>
          <w:sz w:val="32"/>
          <w:szCs w:val="32"/>
          <w:highlight w:val="none"/>
        </w:rPr>
        <w:t>立案。</w:t>
      </w:r>
      <w:r>
        <w:rPr>
          <w:rFonts w:hint="eastAsia" w:ascii="仿宋_GB2312" w:hAnsi="仿宋_GB2312" w:eastAsia="仿宋_GB2312" w:cs="仿宋_GB2312"/>
          <w:b w:val="0"/>
          <w:bCs w:val="0"/>
          <w:color w:val="auto"/>
          <w:sz w:val="32"/>
          <w:szCs w:val="32"/>
          <w:highlight w:val="none"/>
          <w:u w:val="none"/>
        </w:rPr>
        <w:t>对涉嫌犯罪的，应当依法立案侦查，采取强制措施和侦查措施。犯罪嫌疑人逃匿的，公安机关应当迅速追捕归案。</w:t>
      </w:r>
      <w:r>
        <w:rPr>
          <w:rFonts w:hint="eastAsia" w:ascii="仿宋_GB2312" w:hAnsi="仿宋_GB2312" w:eastAsia="仿宋_GB2312" w:cs="仿宋_GB2312"/>
          <w:sz w:val="32"/>
          <w:szCs w:val="32"/>
          <w:highlight w:val="none"/>
        </w:rPr>
        <w:t>事故调</w:t>
      </w:r>
      <w:r>
        <w:rPr>
          <w:rFonts w:hint="eastAsia" w:ascii="仿宋_GB2312" w:hAnsi="仿宋_GB2312" w:eastAsia="仿宋_GB2312" w:cs="仿宋_GB2312"/>
          <w:sz w:val="32"/>
          <w:szCs w:val="32"/>
          <w:highlight w:val="none"/>
          <w:lang w:eastAsia="zh-CN"/>
        </w:rPr>
        <w:t>查组在事故调查中</w:t>
      </w:r>
      <w:r>
        <w:rPr>
          <w:rFonts w:hint="eastAsia" w:ascii="仿宋_GB2312" w:hAnsi="仿宋_GB2312" w:eastAsia="仿宋_GB2312" w:cs="仿宋_GB2312"/>
          <w:sz w:val="32"/>
          <w:szCs w:val="32"/>
          <w:highlight w:val="none"/>
        </w:rPr>
        <w:t>发现涉嫌安全生产犯罪的，</w:t>
      </w:r>
      <w:r>
        <w:rPr>
          <w:rFonts w:hint="eastAsia" w:ascii="仿宋_GB2312" w:hAnsi="仿宋_GB2312" w:eastAsia="仿宋_GB2312" w:cs="仿宋_GB2312"/>
          <w:sz w:val="32"/>
          <w:szCs w:val="32"/>
          <w:highlight w:val="none"/>
          <w:lang w:eastAsia="zh-CN"/>
        </w:rPr>
        <w:t>应当严格按照安全生产行政执法刑事司法衔接有关规定</w:t>
      </w:r>
      <w:r>
        <w:rPr>
          <w:rFonts w:hint="eastAsia" w:ascii="仿宋_GB2312" w:hAnsi="仿宋_GB2312" w:eastAsia="仿宋_GB2312" w:cs="仿宋_GB2312"/>
          <w:sz w:val="32"/>
          <w:szCs w:val="32"/>
          <w:highlight w:val="none"/>
        </w:rPr>
        <w:t>及时</w:t>
      </w:r>
      <w:r>
        <w:rPr>
          <w:rFonts w:hint="eastAsia" w:ascii="仿宋_GB2312" w:hAnsi="仿宋_GB2312" w:eastAsia="仿宋_GB2312" w:cs="仿宋_GB2312"/>
          <w:sz w:val="32"/>
          <w:szCs w:val="32"/>
          <w:highlight w:val="none"/>
          <w:lang w:eastAsia="zh-CN"/>
        </w:rPr>
        <w:t>向</w:t>
      </w:r>
      <w:r>
        <w:rPr>
          <w:rFonts w:hint="eastAsia" w:ascii="仿宋_GB2312" w:hAnsi="仿宋_GB2312" w:eastAsia="仿宋_GB2312" w:cs="仿宋_GB2312"/>
          <w:sz w:val="32"/>
          <w:szCs w:val="32"/>
          <w:highlight w:val="none"/>
        </w:rPr>
        <w:t>公安机关移交</w:t>
      </w:r>
      <w:r>
        <w:rPr>
          <w:rFonts w:hint="eastAsia" w:ascii="仿宋_GB2312" w:hAnsi="仿宋_GB2312" w:eastAsia="仿宋_GB2312" w:cs="仿宋_GB2312"/>
          <w:sz w:val="32"/>
          <w:szCs w:val="32"/>
          <w:highlight w:val="none"/>
          <w:lang w:eastAsia="zh-CN"/>
        </w:rPr>
        <w:t>相</w:t>
      </w:r>
      <w:r>
        <w:rPr>
          <w:rFonts w:hint="eastAsia" w:ascii="仿宋_GB2312" w:hAnsi="仿宋_GB2312" w:eastAsia="仿宋_GB2312" w:cs="仿宋_GB2312"/>
          <w:sz w:val="32"/>
          <w:szCs w:val="32"/>
          <w:highlight w:val="none"/>
        </w:rPr>
        <w:t>关</w:t>
      </w:r>
      <w:r>
        <w:rPr>
          <w:rFonts w:hint="eastAsia" w:ascii="仿宋_GB2312" w:hAnsi="仿宋_GB2312" w:eastAsia="仿宋_GB2312" w:cs="仿宋_GB2312"/>
          <w:sz w:val="32"/>
          <w:szCs w:val="32"/>
          <w:highlight w:val="none"/>
          <w:lang w:eastAsia="zh-CN"/>
        </w:rPr>
        <w:t>资</w:t>
      </w:r>
      <w:r>
        <w:rPr>
          <w:rFonts w:hint="eastAsia" w:ascii="仿宋_GB2312" w:hAnsi="仿宋_GB2312" w:eastAsia="仿宋_GB2312" w:cs="仿宋_GB2312"/>
          <w:sz w:val="32"/>
          <w:szCs w:val="32"/>
          <w:highlight w:val="none"/>
        </w:rPr>
        <w:t>料。</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sz w:val="32"/>
          <w:szCs w:val="32"/>
          <w:highlight w:val="none"/>
          <w:lang w:eastAsia="zh-CN"/>
        </w:rPr>
        <w:t>（六）规范事故调查报告批复。</w:t>
      </w:r>
      <w:r>
        <w:rPr>
          <w:rFonts w:hint="eastAsia" w:ascii="仿宋_GB2312" w:hAnsi="仿宋_GB2312" w:eastAsia="仿宋_GB2312" w:cs="仿宋_GB2312"/>
          <w:sz w:val="32"/>
          <w:szCs w:val="32"/>
          <w:highlight w:val="none"/>
          <w:lang w:eastAsia="zh-CN"/>
        </w:rPr>
        <w:t>事故调查报告经事故发生地</w:t>
      </w:r>
      <w:r>
        <w:rPr>
          <w:rFonts w:hint="eastAsia" w:ascii="仿宋_GB2312" w:hAnsi="仿宋_GB2312" w:eastAsia="仿宋_GB2312" w:cs="仿宋_GB2312"/>
          <w:sz w:val="32"/>
          <w:szCs w:val="32"/>
          <w:highlight w:val="none"/>
          <w:lang w:val="en-US" w:eastAsia="zh-CN"/>
        </w:rPr>
        <w:t>区县（市）</w:t>
      </w:r>
      <w:r>
        <w:rPr>
          <w:rFonts w:hint="eastAsia" w:ascii="仿宋_GB2312" w:hAnsi="仿宋_GB2312" w:eastAsia="仿宋_GB2312" w:cs="仿宋_GB2312"/>
          <w:sz w:val="32"/>
          <w:szCs w:val="32"/>
          <w:highlight w:val="none"/>
          <w:lang w:eastAsia="zh-CN"/>
        </w:rPr>
        <w:t>人民政府和市应急管理部门审阅后，</w:t>
      </w:r>
      <w:r>
        <w:rPr>
          <w:rFonts w:hint="eastAsia" w:ascii="仿宋_GB2312" w:hAnsi="仿宋_GB2312" w:eastAsia="仿宋_GB2312" w:cs="仿宋_GB2312"/>
          <w:b w:val="0"/>
          <w:bCs w:val="0"/>
          <w:sz w:val="32"/>
          <w:szCs w:val="32"/>
          <w:highlight w:val="none"/>
          <w:lang w:val="en-US" w:eastAsia="zh-CN"/>
        </w:rPr>
        <w:t>由市应急管理部门书面报告市政府</w:t>
      </w:r>
      <w:r>
        <w:rPr>
          <w:rFonts w:hint="eastAsia" w:ascii="仿宋_GB2312" w:hAnsi="仿宋_GB2312" w:eastAsia="仿宋_GB2312" w:cs="仿宋_GB2312"/>
          <w:b w:val="0"/>
          <w:bCs w:val="0"/>
          <w:sz w:val="32"/>
          <w:szCs w:val="32"/>
          <w:highlight w:val="none"/>
          <w:lang w:eastAsia="zh-CN"/>
        </w:rPr>
        <w:t>，经市政府</w:t>
      </w:r>
      <w:r>
        <w:rPr>
          <w:rFonts w:hint="eastAsia" w:ascii="仿宋_GB2312" w:hAnsi="仿宋_GB2312" w:eastAsia="仿宋_GB2312" w:cs="仿宋_GB2312"/>
          <w:sz w:val="32"/>
          <w:szCs w:val="32"/>
          <w:highlight w:val="none"/>
          <w:lang w:eastAsia="zh-CN"/>
        </w:rPr>
        <w:t>同意后，</w:t>
      </w:r>
      <w:r>
        <w:rPr>
          <w:rFonts w:hint="eastAsia" w:ascii="仿宋_GB2312" w:hAnsi="仿宋_GB2312" w:eastAsia="仿宋_GB2312" w:cs="仿宋_GB2312"/>
          <w:sz w:val="32"/>
          <w:szCs w:val="32"/>
          <w:highlight w:val="none"/>
          <w:lang w:val="en-US" w:eastAsia="zh-CN"/>
        </w:rPr>
        <w:t>按照《河南省生产安全事故报告和调查处理规定》进行</w:t>
      </w:r>
      <w:r>
        <w:rPr>
          <w:rFonts w:hint="eastAsia" w:ascii="仿宋_GB2312" w:hAnsi="仿宋_GB2312" w:eastAsia="仿宋_GB2312" w:cs="仿宋_GB2312"/>
          <w:sz w:val="32"/>
          <w:szCs w:val="32"/>
          <w:highlight w:val="none"/>
          <w:lang w:eastAsia="zh-CN"/>
        </w:rPr>
        <w:t>批复。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sz w:val="32"/>
          <w:szCs w:val="32"/>
          <w:highlight w:val="none"/>
          <w:lang w:eastAsia="zh-CN"/>
        </w:rPr>
        <w:t>（七）公开调查报告。</w:t>
      </w:r>
      <w:r>
        <w:rPr>
          <w:rFonts w:hint="eastAsia" w:ascii="仿宋_GB2312" w:hAnsi="仿宋_GB2312" w:eastAsia="仿宋_GB2312" w:cs="仿宋_GB2312"/>
          <w:sz w:val="32"/>
          <w:szCs w:val="32"/>
          <w:highlight w:val="none"/>
          <w:lang w:eastAsia="zh-CN"/>
        </w:rPr>
        <w:t>由事故发生地</w:t>
      </w:r>
      <w:r>
        <w:rPr>
          <w:rFonts w:hint="eastAsia" w:ascii="仿宋_GB2312" w:hAnsi="仿宋_GB2312" w:eastAsia="仿宋_GB2312" w:cs="仿宋_GB2312"/>
          <w:sz w:val="32"/>
          <w:szCs w:val="32"/>
          <w:highlight w:val="none"/>
          <w:lang w:val="en-US" w:eastAsia="zh-CN"/>
        </w:rPr>
        <w:t>区县（市）</w:t>
      </w:r>
      <w:r>
        <w:rPr>
          <w:rFonts w:hint="eastAsia" w:ascii="仿宋_GB2312" w:hAnsi="仿宋_GB2312" w:eastAsia="仿宋_GB2312" w:cs="仿宋_GB2312"/>
          <w:sz w:val="32"/>
          <w:szCs w:val="32"/>
          <w:highlight w:val="none"/>
          <w:lang w:eastAsia="zh-CN"/>
        </w:rPr>
        <w:t>应急管理部门会同本级纪委监委机关，按照《关于在特别重大生产安全责任事故追责问责审查调查中加强协作配合的意见（试行）》规定公开事故调查报告。市应急管理部门同步公开事故调查报告。</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sz w:val="32"/>
          <w:szCs w:val="32"/>
          <w:highlight w:val="none"/>
          <w:lang w:eastAsia="zh-CN"/>
        </w:rPr>
        <w:t>（八）督促落实处理意见。</w:t>
      </w:r>
      <w:r>
        <w:rPr>
          <w:rFonts w:hint="eastAsia" w:ascii="仿宋_GB2312" w:hAnsi="仿宋_GB2312" w:eastAsia="仿宋_GB2312" w:cs="仿宋_GB2312"/>
          <w:sz w:val="32"/>
          <w:szCs w:val="32"/>
          <w:highlight w:val="none"/>
          <w:lang w:eastAsia="zh-CN"/>
        </w:rPr>
        <w:t>调查报告批复后，由</w:t>
      </w:r>
      <w:r>
        <w:rPr>
          <w:rFonts w:hint="eastAsia" w:ascii="仿宋_GB2312" w:hAnsi="仿宋_GB2312" w:eastAsia="仿宋_GB2312" w:cs="仿宋_GB2312"/>
          <w:sz w:val="32"/>
          <w:szCs w:val="32"/>
          <w:highlight w:val="none"/>
          <w:lang w:val="en-US" w:eastAsia="zh-CN"/>
        </w:rPr>
        <w:t>区县（市）</w:t>
      </w:r>
      <w:r>
        <w:rPr>
          <w:rFonts w:hint="eastAsia" w:ascii="仿宋_GB2312" w:hAnsi="仿宋_GB2312" w:eastAsia="仿宋_GB2312" w:cs="仿宋_GB2312"/>
          <w:sz w:val="32"/>
          <w:szCs w:val="32"/>
          <w:highlight w:val="none"/>
          <w:lang w:eastAsia="zh-CN"/>
        </w:rPr>
        <w:t>安委会办公室督促事故企业和同级相关部门，</w:t>
      </w:r>
      <w:r>
        <w:rPr>
          <w:rFonts w:hint="eastAsia" w:ascii="仿宋_GB2312" w:hAnsi="仿宋_GB2312" w:eastAsia="仿宋_GB2312" w:cs="仿宋_GB2312"/>
          <w:sz w:val="32"/>
          <w:szCs w:val="32"/>
          <w:highlight w:val="none"/>
        </w:rPr>
        <w:t>依照法律、行政法规规定的权限和程序，对事故责任单位和有关责任人员进行行政处罚和处理</w:t>
      </w:r>
      <w:r>
        <w:rPr>
          <w:rFonts w:hint="eastAsia" w:ascii="仿宋_GB2312" w:hAnsi="仿宋_GB2312" w:eastAsia="仿宋_GB2312" w:cs="仿宋_GB2312"/>
          <w:sz w:val="32"/>
          <w:szCs w:val="32"/>
          <w:highlight w:val="none"/>
          <w:lang w:eastAsia="zh-CN"/>
        </w:rPr>
        <w:t>，落实事故防范整改措施。事故涉及市级有关部门和其他</w:t>
      </w:r>
      <w:r>
        <w:rPr>
          <w:rFonts w:hint="eastAsia" w:ascii="仿宋_GB2312" w:hAnsi="仿宋_GB2312" w:eastAsia="仿宋_GB2312" w:cs="仿宋_GB2312"/>
          <w:sz w:val="32"/>
          <w:szCs w:val="32"/>
          <w:highlight w:val="none"/>
          <w:lang w:val="en-US" w:eastAsia="zh-CN"/>
        </w:rPr>
        <w:t>区县（市）</w:t>
      </w:r>
      <w:r>
        <w:rPr>
          <w:rFonts w:hint="eastAsia" w:ascii="仿宋_GB2312" w:hAnsi="仿宋_GB2312" w:eastAsia="仿宋_GB2312" w:cs="仿宋_GB2312"/>
          <w:sz w:val="32"/>
          <w:szCs w:val="32"/>
          <w:highlight w:val="none"/>
          <w:lang w:eastAsia="zh-CN"/>
        </w:rPr>
        <w:t>的，由市安委会办公室督促落实。</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lang w:eastAsia="zh-CN"/>
        </w:rPr>
        <w:t>（九）严格失信</w:t>
      </w:r>
      <w:r>
        <w:rPr>
          <w:rFonts w:hint="eastAsia" w:ascii="楷体_GB2312" w:hAnsi="楷体_GB2312" w:eastAsia="楷体_GB2312" w:cs="楷体_GB2312"/>
          <w:spacing w:val="6"/>
          <w:sz w:val="32"/>
          <w:szCs w:val="32"/>
          <w:highlight w:val="none"/>
        </w:rPr>
        <w:t>联合惩戒</w:t>
      </w:r>
      <w:r>
        <w:rPr>
          <w:rFonts w:hint="eastAsia" w:ascii="楷体_GB2312" w:hAnsi="楷体_GB2312" w:eastAsia="楷体_GB2312" w:cs="楷体_GB2312"/>
          <w:spacing w:val="6"/>
          <w:sz w:val="32"/>
          <w:szCs w:val="32"/>
          <w:highlight w:val="none"/>
          <w:lang w:eastAsia="zh-CN"/>
        </w:rPr>
        <w:t>。</w:t>
      </w:r>
      <w:r>
        <w:rPr>
          <w:rFonts w:hint="eastAsia" w:ascii="仿宋_GB2312" w:hAnsi="仿宋_GB2312" w:eastAsia="仿宋_GB2312" w:cs="仿宋_GB2312"/>
          <w:sz w:val="32"/>
          <w:szCs w:val="32"/>
          <w:highlight w:val="none"/>
          <w:lang w:val="en-US" w:eastAsia="zh-CN"/>
        </w:rPr>
        <w:t>对符合纳入安全生产</w:t>
      </w:r>
      <w:r>
        <w:rPr>
          <w:rFonts w:hint="eastAsia" w:ascii="宋体" w:hAnsi="宋体" w:eastAsia="仿宋_GB2312" w:cs="Arial Unicode MS"/>
          <w:kern w:val="36"/>
          <w:sz w:val="32"/>
          <w:szCs w:val="32"/>
        </w:rPr>
        <w:t>严重违法失信名单</w:t>
      </w:r>
      <w:r>
        <w:rPr>
          <w:rFonts w:hint="eastAsia" w:ascii="宋体" w:hAnsi="宋体" w:eastAsia="仿宋_GB2312" w:cs="Arial Unicode MS"/>
          <w:kern w:val="36"/>
          <w:sz w:val="32"/>
          <w:szCs w:val="32"/>
          <w:lang w:eastAsia="zh-CN"/>
        </w:rPr>
        <w:t>的</w:t>
      </w:r>
      <w:r>
        <w:rPr>
          <w:rFonts w:hint="eastAsia" w:ascii="宋体" w:hAnsi="宋体" w:eastAsia="仿宋_GB2312" w:cs="Arial Unicode MS"/>
          <w:kern w:val="36"/>
          <w:sz w:val="32"/>
          <w:szCs w:val="32"/>
          <w:lang w:val="en-US" w:eastAsia="zh-CN"/>
        </w:rPr>
        <w:t>生产经营单位，在</w:t>
      </w:r>
      <w:r>
        <w:rPr>
          <w:rFonts w:hint="eastAsia" w:ascii="仿宋_GB2312" w:hAnsi="仿宋_GB2312" w:eastAsia="仿宋_GB2312" w:cs="仿宋_GB2312"/>
          <w:sz w:val="32"/>
          <w:szCs w:val="32"/>
          <w:highlight w:val="none"/>
        </w:rPr>
        <w:t>事故调查报告批复后，</w:t>
      </w:r>
      <w:r>
        <w:rPr>
          <w:rFonts w:hint="eastAsia" w:ascii="仿宋_GB2312" w:hAnsi="仿宋_GB2312" w:eastAsia="仿宋_GB2312" w:cs="仿宋_GB2312"/>
          <w:sz w:val="32"/>
          <w:szCs w:val="32"/>
          <w:highlight w:val="none"/>
          <w:lang w:eastAsia="zh-CN"/>
        </w:rPr>
        <w:t>事故发生地</w:t>
      </w:r>
      <w:r>
        <w:rPr>
          <w:rFonts w:hint="eastAsia" w:ascii="仿宋_GB2312" w:hAnsi="仿宋_GB2312" w:eastAsia="仿宋_GB2312" w:cs="仿宋_GB2312"/>
          <w:sz w:val="32"/>
          <w:szCs w:val="32"/>
          <w:highlight w:val="none"/>
          <w:lang w:val="en-US" w:eastAsia="zh-CN"/>
        </w:rPr>
        <w:t>区县（市）</w:t>
      </w:r>
      <w:r>
        <w:rPr>
          <w:rFonts w:hint="eastAsia" w:ascii="仿宋_GB2312" w:hAnsi="仿宋_GB2312" w:eastAsia="仿宋_GB2312" w:cs="仿宋_GB2312"/>
          <w:sz w:val="32"/>
          <w:szCs w:val="32"/>
          <w:highlight w:val="none"/>
        </w:rPr>
        <w:t>应急</w:t>
      </w:r>
      <w:r>
        <w:rPr>
          <w:rFonts w:hint="eastAsia" w:ascii="仿宋_GB2312" w:hAnsi="仿宋_GB2312" w:eastAsia="仿宋_GB2312" w:cs="仿宋_GB2312"/>
          <w:sz w:val="32"/>
          <w:szCs w:val="32"/>
          <w:highlight w:val="none"/>
          <w:lang w:eastAsia="zh-CN"/>
        </w:rPr>
        <w:t>管理部门</w:t>
      </w:r>
      <w:r>
        <w:rPr>
          <w:rFonts w:hint="eastAsia" w:ascii="仿宋_GB2312" w:hAnsi="仿宋_GB2312" w:eastAsia="仿宋_GB2312" w:cs="仿宋_GB2312"/>
          <w:sz w:val="32"/>
          <w:szCs w:val="32"/>
          <w:highlight w:val="none"/>
        </w:rPr>
        <w:t>应按照相关规定，对生产经营单位信息进行采集上报，</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rPr>
        <w:t>依法落实惩戒、约束措施。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sz w:val="32"/>
          <w:szCs w:val="32"/>
          <w:highlight w:val="none"/>
          <w:lang w:eastAsia="zh-CN"/>
        </w:rPr>
        <w:t>（十）加强事故档案管理。</w:t>
      </w:r>
      <w:r>
        <w:rPr>
          <w:rFonts w:hint="eastAsia" w:ascii="仿宋_GB2312" w:hAnsi="仿宋_GB2312" w:eastAsia="仿宋_GB2312" w:cs="仿宋_GB2312"/>
          <w:sz w:val="32"/>
          <w:szCs w:val="32"/>
          <w:highlight w:val="none"/>
          <w:lang w:eastAsia="zh-CN"/>
        </w:rPr>
        <w:t>提级调查的一般事故案卷档案，由</w:t>
      </w:r>
      <w:r>
        <w:rPr>
          <w:rFonts w:hint="eastAsia" w:ascii="仿宋_GB2312" w:hAnsi="仿宋_GB2312" w:eastAsia="仿宋_GB2312" w:cs="仿宋_GB2312"/>
          <w:sz w:val="32"/>
          <w:szCs w:val="32"/>
          <w:highlight w:val="none"/>
          <w:lang w:val="en-US" w:eastAsia="zh-CN"/>
        </w:rPr>
        <w:t>区县（市）</w:t>
      </w:r>
      <w:r>
        <w:rPr>
          <w:rFonts w:hint="eastAsia" w:ascii="仿宋_GB2312" w:hAnsi="仿宋_GB2312" w:eastAsia="仿宋_GB2312" w:cs="仿宋_GB2312"/>
          <w:sz w:val="32"/>
          <w:szCs w:val="32"/>
          <w:highlight w:val="none"/>
          <w:lang w:eastAsia="zh-CN"/>
        </w:rPr>
        <w:t>应急管理部门参照</w:t>
      </w:r>
      <w:r>
        <w:rPr>
          <w:rFonts w:hint="eastAsia" w:ascii="仿宋_GB2312" w:hAnsi="仿宋_GB2312" w:eastAsia="仿宋_GB2312" w:cs="仿宋_GB2312"/>
          <w:sz w:val="32"/>
          <w:szCs w:val="32"/>
          <w:highlight w:val="none"/>
          <w:lang w:val="en-US" w:eastAsia="zh-CN"/>
        </w:rPr>
        <w:t>较大</w:t>
      </w:r>
      <w:r>
        <w:rPr>
          <w:rFonts w:hint="eastAsia" w:ascii="仿宋_GB2312" w:hAnsi="仿宋_GB2312" w:eastAsia="仿宋_GB2312" w:cs="仿宋_GB2312"/>
          <w:sz w:val="32"/>
          <w:szCs w:val="32"/>
          <w:highlight w:val="none"/>
          <w:lang w:eastAsia="zh-CN"/>
        </w:rPr>
        <w:t>生产安全事故档案要求进行整理归档。事故调查程序性资料和报告等重要资料，市应急管理部门同时归档管理。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黑体" w:hAnsi="黑体" w:eastAsia="黑体" w:cs="黑体"/>
          <w:i w:val="0"/>
          <w:caps w:val="0"/>
          <w:color w:val="000000"/>
          <w:spacing w:val="0"/>
          <w:sz w:val="32"/>
          <w:szCs w:val="32"/>
          <w:highlight w:val="none"/>
          <w:shd w:val="clear" w:fill="FFFFFF"/>
          <w:lang w:val="en-US" w:eastAsia="zh-CN"/>
        </w:rPr>
      </w:pPr>
      <w:r>
        <w:rPr>
          <w:rFonts w:hint="eastAsia" w:ascii="黑体" w:hAnsi="黑体" w:eastAsia="黑体" w:cs="黑体"/>
          <w:i w:val="0"/>
          <w:caps w:val="0"/>
          <w:color w:val="000000"/>
          <w:spacing w:val="0"/>
          <w:sz w:val="32"/>
          <w:szCs w:val="32"/>
          <w:highlight w:val="none"/>
          <w:shd w:val="clear" w:fill="FFFFFF"/>
          <w:lang w:eastAsia="zh-CN"/>
        </w:rPr>
        <w:t>二、严格落实一般事故挂牌督办</w:t>
      </w:r>
      <w:r>
        <w:rPr>
          <w:rFonts w:hint="eastAsia" w:ascii="黑体" w:hAnsi="黑体" w:eastAsia="黑体" w:cs="黑体"/>
          <w:i w:val="0"/>
          <w:caps w:val="0"/>
          <w:color w:val="000000"/>
          <w:spacing w:val="0"/>
          <w:sz w:val="32"/>
          <w:szCs w:val="32"/>
          <w:highlight w:val="none"/>
          <w:shd w:val="clear" w:fill="FFFFFF"/>
          <w:lang w:val="en-US" w:eastAsia="zh-CN"/>
        </w:rPr>
        <w:t>办法</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highlight w:val="none"/>
          <w:shd w:val="clear" w:fill="FFFFFF"/>
          <w:lang w:eastAsia="zh-CN"/>
        </w:rPr>
      </w:pPr>
      <w:r>
        <w:rPr>
          <w:rFonts w:hint="eastAsia" w:ascii="仿宋_GB2312" w:hAnsi="仿宋_GB2312" w:eastAsia="仿宋_GB2312" w:cs="仿宋_GB2312"/>
          <w:b w:val="0"/>
          <w:bCs w:val="0"/>
          <w:color w:val="000000"/>
          <w:spacing w:val="0"/>
          <w:kern w:val="0"/>
          <w:sz w:val="32"/>
          <w:szCs w:val="32"/>
          <w:shd w:val="clear" w:color="auto" w:fill="FFFFFF"/>
          <w:lang w:val="en-US" w:eastAsia="zh-CN" w:bidi="ar"/>
        </w:rPr>
        <w:t>（一）</w:t>
      </w:r>
      <w:r>
        <w:rPr>
          <w:rFonts w:hint="eastAsia" w:ascii="仿宋_GB2312" w:hAnsi="仿宋_GB2312" w:eastAsia="仿宋_GB2312" w:cs="仿宋_GB2312"/>
          <w:color w:val="000000"/>
          <w:spacing w:val="0"/>
          <w:kern w:val="0"/>
          <w:sz w:val="32"/>
          <w:szCs w:val="32"/>
          <w:shd w:val="clear" w:color="auto" w:fill="FFFFFF"/>
          <w:lang w:val="en-US" w:eastAsia="zh-CN" w:bidi="ar"/>
        </w:rPr>
        <w:t>根据《郑州市人民政府安全生产委员会关于印发一般事故查</w:t>
      </w:r>
      <w:r>
        <w:rPr>
          <w:rFonts w:hint="eastAsia" w:ascii="仿宋_GB2312" w:hAnsi="仿宋_GB2312" w:eastAsia="仿宋_GB2312" w:cs="仿宋_GB2312"/>
          <w:color w:val="auto"/>
          <w:kern w:val="2"/>
          <w:sz w:val="32"/>
          <w:szCs w:val="32"/>
          <w:lang w:val="en-US" w:eastAsia="zh-CN" w:bidi="ar-SA"/>
        </w:rPr>
        <w:t>处挂牌督办办法的通知》有关规定，按程序对一般事故进行挂牌督办，</w:t>
      </w:r>
      <w:r>
        <w:rPr>
          <w:rFonts w:hint="eastAsia" w:ascii="仿宋_GB2312" w:hAnsi="仿宋_GB2312" w:eastAsia="仿宋_GB2312" w:cs="仿宋_GB2312"/>
          <w:i w:val="0"/>
          <w:caps w:val="0"/>
          <w:color w:val="000000"/>
          <w:spacing w:val="0"/>
          <w:sz w:val="32"/>
          <w:szCs w:val="32"/>
          <w:highlight w:val="none"/>
          <w:shd w:val="clear" w:fill="FFFFFF"/>
          <w:lang w:eastAsia="zh-CN"/>
        </w:rPr>
        <w:t>并在市应急管理</w:t>
      </w:r>
      <w:r>
        <w:rPr>
          <w:rFonts w:hint="eastAsia" w:ascii="仿宋_GB2312" w:hAnsi="仿宋_GB2312" w:eastAsia="仿宋_GB2312" w:cs="仿宋_GB2312"/>
          <w:i w:val="0"/>
          <w:caps w:val="0"/>
          <w:color w:val="000000"/>
          <w:spacing w:val="0"/>
          <w:sz w:val="32"/>
          <w:szCs w:val="32"/>
          <w:highlight w:val="none"/>
          <w:shd w:val="clear" w:fill="FFFFFF"/>
          <w:lang w:val="en-US" w:eastAsia="zh-CN"/>
        </w:rPr>
        <w:t>局</w:t>
      </w:r>
      <w:r>
        <w:rPr>
          <w:rFonts w:hint="eastAsia" w:ascii="仿宋_GB2312" w:hAnsi="仿宋_GB2312" w:eastAsia="仿宋_GB2312" w:cs="仿宋_GB2312"/>
          <w:i w:val="0"/>
          <w:caps w:val="0"/>
          <w:color w:val="000000"/>
          <w:spacing w:val="0"/>
          <w:sz w:val="32"/>
          <w:szCs w:val="32"/>
          <w:highlight w:val="none"/>
          <w:shd w:val="clear" w:fill="FFFFFF"/>
          <w:lang w:eastAsia="zh-CN"/>
        </w:rPr>
        <w:t>网站公布挂牌督办信息。</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（二）</w:t>
      </w:r>
      <w:r>
        <w:rPr>
          <w:rFonts w:hint="eastAsia" w:ascii="仿宋_GB2312" w:hAnsi="仿宋_GB2312" w:eastAsia="仿宋_GB2312" w:cs="仿宋_GB2312"/>
          <w:i w:val="0"/>
          <w:caps w:val="0"/>
          <w:color w:val="000000"/>
          <w:spacing w:val="0"/>
          <w:sz w:val="32"/>
          <w:szCs w:val="32"/>
          <w:highlight w:val="none"/>
          <w:shd w:val="clear" w:fill="FFFFFF"/>
          <w:lang w:val="en-US" w:eastAsia="zh-CN"/>
        </w:rPr>
        <w:t>相关区县（市）政府</w:t>
      </w:r>
      <w:r>
        <w:rPr>
          <w:rFonts w:hint="eastAsia" w:ascii="仿宋_GB2312" w:hAnsi="仿宋_GB2312" w:eastAsia="仿宋_GB2312" w:cs="仿宋_GB2312"/>
          <w:i w:val="0"/>
          <w:caps w:val="0"/>
          <w:color w:val="000000"/>
          <w:spacing w:val="0"/>
          <w:sz w:val="32"/>
          <w:szCs w:val="32"/>
          <w:highlight w:val="none"/>
          <w:shd w:val="clear" w:fill="FFFFFF"/>
          <w:lang w:eastAsia="zh-CN"/>
        </w:rPr>
        <w:t>接到挂牌督办通知</w:t>
      </w:r>
      <w:r>
        <w:rPr>
          <w:rFonts w:hint="eastAsia" w:ascii="仿宋_GB2312" w:hAnsi="仿宋_GB2312" w:eastAsia="仿宋_GB2312" w:cs="仿宋_GB2312"/>
          <w:i w:val="0"/>
          <w:caps w:val="0"/>
          <w:color w:val="000000"/>
          <w:spacing w:val="0"/>
          <w:sz w:val="32"/>
          <w:szCs w:val="32"/>
          <w:highlight w:val="none"/>
          <w:shd w:val="clear" w:fill="FFFFFF"/>
          <w:lang w:val="en-US" w:eastAsia="zh-CN"/>
        </w:rPr>
        <w:t>后</w:t>
      </w:r>
      <w:r>
        <w:rPr>
          <w:rFonts w:hint="eastAsia" w:ascii="仿宋_GB2312" w:hAnsi="仿宋_GB2312" w:eastAsia="仿宋_GB2312" w:cs="仿宋_GB2312"/>
          <w:i w:val="0"/>
          <w:caps w:val="0"/>
          <w:color w:val="000000"/>
          <w:spacing w:val="0"/>
          <w:sz w:val="32"/>
          <w:szCs w:val="32"/>
          <w:highlight w:val="none"/>
          <w:shd w:val="clear" w:fill="FFFFFF"/>
          <w:lang w:eastAsia="zh-CN"/>
        </w:rPr>
        <w:t>，应</w:t>
      </w:r>
      <w:r>
        <w:rPr>
          <w:rFonts w:hint="eastAsia" w:ascii="仿宋_GB2312" w:hAnsi="仿宋_GB2312" w:eastAsia="仿宋_GB2312" w:cs="仿宋_GB2312"/>
          <w:i w:val="0"/>
          <w:caps w:val="0"/>
          <w:color w:val="000000"/>
          <w:spacing w:val="0"/>
          <w:sz w:val="32"/>
          <w:szCs w:val="32"/>
          <w:highlight w:val="none"/>
          <w:shd w:val="clear" w:fill="FFFFFF"/>
          <w:lang w:val="en-US" w:eastAsia="zh-CN"/>
        </w:rPr>
        <w:t>按照挂牌督办通知书要求，</w:t>
      </w:r>
      <w:r>
        <w:rPr>
          <w:rFonts w:hint="eastAsia" w:ascii="仿宋_GB2312" w:hAnsi="仿宋_GB2312" w:eastAsia="仿宋_GB2312" w:cs="仿宋_GB2312"/>
          <w:i w:val="0"/>
          <w:caps w:val="0"/>
          <w:color w:val="000000"/>
          <w:spacing w:val="0"/>
          <w:sz w:val="32"/>
          <w:szCs w:val="32"/>
          <w:highlight w:val="none"/>
          <w:shd w:val="clear" w:fill="FFFFFF"/>
          <w:lang w:eastAsia="zh-CN"/>
        </w:rPr>
        <w:t>组织开展事故调查，认定事故性质，提出</w:t>
      </w:r>
      <w:r>
        <w:rPr>
          <w:rFonts w:hint="eastAsia" w:ascii="仿宋_GB2312" w:hAnsi="仿宋_GB2312" w:eastAsia="仿宋_GB2312" w:cs="仿宋_GB2312"/>
          <w:sz w:val="32"/>
          <w:highlight w:val="none"/>
        </w:rPr>
        <w:t>处理意见</w:t>
      </w:r>
      <w:r>
        <w:rPr>
          <w:rFonts w:hint="eastAsia" w:ascii="仿宋_GB2312" w:hAnsi="仿宋_GB2312" w:eastAsia="仿宋_GB2312" w:cs="仿宋_GB2312"/>
          <w:sz w:val="32"/>
          <w:highlight w:val="none"/>
          <w:lang w:eastAsia="zh-CN"/>
        </w:rPr>
        <w:t>，形成调查报告，</w:t>
      </w:r>
      <w:r>
        <w:rPr>
          <w:rFonts w:hint="eastAsia" w:ascii="仿宋_GB2312" w:hAnsi="仿宋_GB2312" w:eastAsia="仿宋_GB2312" w:cs="仿宋_GB2312"/>
          <w:sz w:val="32"/>
          <w:highlight w:val="none"/>
          <w:lang w:val="en-US" w:eastAsia="zh-CN"/>
        </w:rPr>
        <w:t>并在规定时间内</w:t>
      </w:r>
      <w:r>
        <w:rPr>
          <w:rFonts w:hint="eastAsia" w:ascii="仿宋_GB2312" w:hAnsi="仿宋_GB2312" w:eastAsia="仿宋_GB2312" w:cs="仿宋_GB2312"/>
          <w:i w:val="0"/>
          <w:caps w:val="0"/>
          <w:color w:val="000000"/>
          <w:spacing w:val="0"/>
          <w:sz w:val="32"/>
          <w:szCs w:val="32"/>
          <w:highlight w:val="none"/>
          <w:shd w:val="clear" w:fill="FFFFFF"/>
          <w:lang w:eastAsia="zh-CN"/>
        </w:rPr>
        <w:t>以</w:t>
      </w:r>
      <w:r>
        <w:rPr>
          <w:rFonts w:hint="eastAsia" w:ascii="仿宋_GB2312" w:hAnsi="仿宋_GB2312" w:eastAsia="仿宋_GB2312" w:cs="仿宋_GB2312"/>
          <w:i w:val="0"/>
          <w:caps w:val="0"/>
          <w:color w:val="000000"/>
          <w:spacing w:val="0"/>
          <w:sz w:val="32"/>
          <w:szCs w:val="32"/>
          <w:highlight w:val="none"/>
          <w:shd w:val="clear" w:fill="FFFFFF"/>
          <w:lang w:val="en-US" w:eastAsia="zh-CN"/>
        </w:rPr>
        <w:t>区县（市）</w:t>
      </w:r>
      <w:r>
        <w:rPr>
          <w:rFonts w:hint="eastAsia" w:ascii="仿宋_GB2312" w:hAnsi="仿宋_GB2312" w:eastAsia="仿宋_GB2312" w:cs="仿宋_GB2312"/>
          <w:i w:val="0"/>
          <w:caps w:val="0"/>
          <w:color w:val="000000"/>
          <w:spacing w:val="0"/>
          <w:sz w:val="32"/>
          <w:szCs w:val="32"/>
          <w:highlight w:val="none"/>
          <w:shd w:val="clear" w:fill="FFFFFF"/>
          <w:lang w:eastAsia="zh-CN"/>
        </w:rPr>
        <w:t>安委会办公室名义向市安委会办公室书面报告事故调查情况，提交技术报告、管理报告和调查报告</w:t>
      </w:r>
      <w:r>
        <w:rPr>
          <w:rFonts w:hint="eastAsia" w:ascii="仿宋_GB2312" w:hAnsi="仿宋_GB2312" w:eastAsia="仿宋_GB2312" w:cs="仿宋_GB2312"/>
          <w:i w:val="0"/>
          <w:caps w:val="0"/>
          <w:color w:val="000000"/>
          <w:spacing w:val="0"/>
          <w:sz w:val="32"/>
          <w:szCs w:val="32"/>
          <w:highlight w:val="none"/>
          <w:shd w:val="clear" w:fill="FFFFFF"/>
          <w:lang w:val="en-US" w:eastAsia="zh-CN"/>
        </w:rPr>
        <w:t>等相关资料。</w:t>
      </w:r>
      <w:r>
        <w:rPr>
          <w:rFonts w:hint="eastAsia" w:ascii="仿宋_GB2312" w:hAnsi="仿宋_GB2312" w:eastAsia="仿宋_GB2312" w:cs="仿宋_GB2312"/>
          <w:sz w:val="32"/>
          <w:szCs w:val="32"/>
          <w:highlight w:val="none"/>
          <w:lang w:eastAsia="zh-CN"/>
        </w:rPr>
        <w:t>市安委会办公室按程序出具审核意见</w:t>
      </w:r>
      <w:r>
        <w:rPr>
          <w:rFonts w:hint="eastAsia" w:ascii="仿宋_GB2312" w:hAnsi="仿宋_GB2312" w:eastAsia="仿宋_GB2312" w:cs="仿宋_GB2312"/>
          <w:sz w:val="32"/>
          <w:szCs w:val="32"/>
          <w:highlight w:val="none"/>
          <w:lang w:val="en-US" w:eastAsia="zh-CN"/>
        </w:rPr>
        <w:t>后</w:t>
      </w:r>
      <w:r>
        <w:rPr>
          <w:rFonts w:hint="eastAsia" w:ascii="仿宋_GB2312" w:hAnsi="仿宋_GB2312" w:eastAsia="仿宋_GB2312" w:cs="仿宋_GB2312"/>
          <w:sz w:val="32"/>
          <w:szCs w:val="32"/>
          <w:highlight w:val="none"/>
          <w:lang w:eastAsia="zh-CN"/>
        </w:rPr>
        <w:t>，由事故发生地</w:t>
      </w:r>
      <w:r>
        <w:rPr>
          <w:rFonts w:hint="eastAsia" w:ascii="仿宋_GB2312" w:hAnsi="仿宋_GB2312" w:eastAsia="仿宋_GB2312" w:cs="仿宋_GB2312"/>
          <w:sz w:val="32"/>
          <w:szCs w:val="32"/>
          <w:highlight w:val="none"/>
          <w:lang w:val="en-US" w:eastAsia="zh-CN"/>
        </w:rPr>
        <w:t>区县（市）</w:t>
      </w:r>
      <w:r>
        <w:rPr>
          <w:rFonts w:hint="eastAsia" w:ascii="仿宋_GB2312" w:hAnsi="仿宋_GB2312" w:eastAsia="仿宋_GB2312" w:cs="仿宋_GB2312"/>
          <w:sz w:val="32"/>
          <w:szCs w:val="32"/>
          <w:highlight w:val="none"/>
          <w:lang w:eastAsia="zh-CN"/>
        </w:rPr>
        <w:t>人民政府批复。</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bCs w:val="0"/>
          <w:sz w:val="32"/>
          <w:szCs w:val="32"/>
          <w:highlight w:val="none"/>
          <w:lang w:val="en-US" w:eastAsia="zh-CN"/>
        </w:rPr>
        <w:t>（三）事故调查报告</w:t>
      </w:r>
      <w:r>
        <w:rPr>
          <w:rFonts w:hint="eastAsia" w:ascii="仿宋_GB2312" w:hAnsi="仿宋_GB2312" w:eastAsia="仿宋_GB2312" w:cs="仿宋_GB2312"/>
          <w:sz w:val="32"/>
          <w:szCs w:val="32"/>
          <w:highlight w:val="none"/>
          <w:lang w:val="en-US" w:eastAsia="zh-CN"/>
        </w:rPr>
        <w:t>批复后，</w:t>
      </w:r>
      <w:r>
        <w:rPr>
          <w:rFonts w:hint="eastAsia" w:ascii="仿宋_GB2312" w:hAnsi="仿宋_GB2312" w:eastAsia="仿宋_GB2312" w:cs="仿宋_GB2312"/>
          <w:kern w:val="2"/>
          <w:sz w:val="32"/>
          <w:szCs w:val="32"/>
          <w:highlight w:val="none"/>
          <w:lang w:val="en-US" w:eastAsia="zh-CN" w:bidi="ar-SA"/>
        </w:rPr>
        <w:t>由区县（市）应急管理</w:t>
      </w:r>
      <w:r>
        <w:rPr>
          <w:rFonts w:hint="eastAsia" w:ascii="仿宋_GB2312" w:hAnsi="仿宋_GB2312" w:eastAsia="仿宋_GB2312" w:cs="仿宋_GB2312"/>
          <w:sz w:val="32"/>
          <w:szCs w:val="32"/>
          <w:highlight w:val="none"/>
          <w:lang w:eastAsia="zh-CN"/>
        </w:rPr>
        <w:t>部门公开事故调查报告，</w:t>
      </w:r>
      <w:r>
        <w:rPr>
          <w:rFonts w:hint="eastAsia" w:ascii="仿宋_GB2312" w:hAnsi="仿宋_GB2312" w:eastAsia="仿宋_GB2312" w:cs="仿宋_GB2312"/>
          <w:kern w:val="2"/>
          <w:sz w:val="32"/>
          <w:szCs w:val="32"/>
          <w:highlight w:val="none"/>
          <w:lang w:val="en-US" w:eastAsia="zh-CN" w:bidi="ar-SA"/>
        </w:rPr>
        <w:t>接受社会监督；事故发生地区县（市）安委会办公室应及时督促相关部门落实事故调查处理意见和防范整改措施，落实情况报市安委会办公室备案</w:t>
      </w:r>
      <w:r>
        <w:rPr>
          <w:rFonts w:hint="eastAsia" w:ascii="仿宋_GB2312" w:hAnsi="仿宋_GB2312" w:eastAsia="仿宋_GB2312" w:cs="仿宋_GB2312"/>
          <w:sz w:val="32"/>
          <w:highlight w:val="none"/>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lang w:val="en-US" w:eastAsia="zh-CN"/>
        </w:rPr>
        <w:t>做好一般事故</w:t>
      </w:r>
      <w:r>
        <w:rPr>
          <w:rFonts w:hint="eastAsia" w:ascii="黑体" w:hAnsi="黑体" w:eastAsia="黑体" w:cs="黑体"/>
          <w:sz w:val="32"/>
          <w:szCs w:val="32"/>
          <w:highlight w:val="none"/>
        </w:rPr>
        <w:t>评估</w:t>
      </w:r>
      <w:r>
        <w:rPr>
          <w:rFonts w:hint="eastAsia" w:ascii="黑体" w:hAnsi="黑体" w:eastAsia="黑体" w:cs="黑体"/>
          <w:sz w:val="32"/>
          <w:szCs w:val="32"/>
          <w:highlight w:val="none"/>
          <w:lang w:val="en-US" w:eastAsia="zh-CN"/>
        </w:rPr>
        <w:t>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按照</w:t>
      </w:r>
      <w:r>
        <w:rPr>
          <w:rFonts w:hint="eastAsia" w:ascii="仿宋_GB2312" w:hAnsi="仿宋_GB2312" w:eastAsia="仿宋_GB2312" w:cs="仿宋_GB2312"/>
          <w:sz w:val="32"/>
          <w:szCs w:val="32"/>
          <w:highlight w:val="none"/>
          <w:lang w:eastAsia="zh-CN"/>
        </w:rPr>
        <w:t>《生产安全事故防范和整改措施落实情况评估办法》</w:t>
      </w:r>
      <w:r>
        <w:rPr>
          <w:rFonts w:hint="eastAsia" w:ascii="仿宋_GB2312" w:hAnsi="仿宋_GB2312" w:eastAsia="仿宋_GB2312" w:cs="仿宋_GB2312"/>
          <w:sz w:val="32"/>
          <w:szCs w:val="32"/>
          <w:highlight w:val="none"/>
          <w:lang w:val="en-US" w:eastAsia="zh-CN"/>
        </w:rPr>
        <w:t>规定，</w:t>
      </w:r>
      <w:r>
        <w:rPr>
          <w:rFonts w:hint="eastAsia" w:ascii="仿宋_GB2312" w:hAnsi="仿宋_GB2312" w:eastAsia="仿宋_GB2312" w:cs="仿宋_GB2312"/>
          <w:sz w:val="32"/>
          <w:szCs w:val="32"/>
          <w:highlight w:val="none"/>
          <w:lang w:eastAsia="zh-CN"/>
        </w:rPr>
        <w:t>一般事故</w:t>
      </w:r>
      <w:r>
        <w:rPr>
          <w:rFonts w:hint="eastAsia" w:ascii="仿宋_GB2312" w:hAnsi="仿宋_GB2312" w:eastAsia="仿宋_GB2312" w:cs="仿宋_GB2312"/>
          <w:sz w:val="32"/>
          <w:szCs w:val="32"/>
          <w:highlight w:val="none"/>
        </w:rPr>
        <w:t>调查报告</w:t>
      </w:r>
      <w:r>
        <w:rPr>
          <w:rFonts w:hint="eastAsia" w:ascii="仿宋_GB2312" w:hAnsi="仿宋_GB2312" w:eastAsia="仿宋_GB2312" w:cs="仿宋_GB2312"/>
          <w:sz w:val="32"/>
          <w:szCs w:val="32"/>
          <w:highlight w:val="none"/>
          <w:lang w:val="en-US" w:eastAsia="zh-CN"/>
        </w:rPr>
        <w:t>结案后10个月至1年</w:t>
      </w:r>
      <w:r>
        <w:rPr>
          <w:rFonts w:hint="eastAsia" w:ascii="仿宋_GB2312" w:hAnsi="仿宋_GB2312" w:eastAsia="仿宋_GB2312" w:cs="仿宋_GB2312"/>
          <w:sz w:val="32"/>
          <w:szCs w:val="32"/>
          <w:highlight w:val="none"/>
        </w:rPr>
        <w:t>内，由</w:t>
      </w:r>
      <w:r>
        <w:rPr>
          <w:rFonts w:hint="eastAsia" w:ascii="仿宋_GB2312" w:hAnsi="仿宋_GB2312" w:eastAsia="仿宋_GB2312" w:cs="仿宋_GB2312"/>
          <w:sz w:val="32"/>
          <w:szCs w:val="32"/>
          <w:highlight w:val="none"/>
          <w:lang w:eastAsia="zh-CN"/>
        </w:rPr>
        <w:t>事故发生地</w:t>
      </w:r>
      <w:r>
        <w:rPr>
          <w:rFonts w:hint="eastAsia" w:ascii="仿宋_GB2312" w:hAnsi="仿宋_GB2312" w:eastAsia="仿宋_GB2312" w:cs="仿宋_GB2312"/>
          <w:sz w:val="32"/>
          <w:szCs w:val="32"/>
          <w:highlight w:val="none"/>
          <w:lang w:val="en-US" w:eastAsia="zh-CN"/>
        </w:rPr>
        <w:t>区县（市）</w:t>
      </w:r>
      <w:r>
        <w:rPr>
          <w:rFonts w:hint="eastAsia" w:ascii="仿宋_GB2312" w:hAnsi="仿宋_GB2312" w:eastAsia="仿宋_GB2312" w:cs="仿宋_GB2312"/>
          <w:sz w:val="32"/>
          <w:szCs w:val="32"/>
          <w:highlight w:val="none"/>
          <w:lang w:eastAsia="zh-CN"/>
        </w:rPr>
        <w:t>安委会办公室</w:t>
      </w:r>
      <w:r>
        <w:rPr>
          <w:rFonts w:hint="eastAsia" w:ascii="仿宋_GB2312" w:hAnsi="仿宋_GB2312" w:eastAsia="仿宋_GB2312" w:cs="仿宋_GB2312"/>
          <w:sz w:val="32"/>
          <w:szCs w:val="32"/>
          <w:highlight w:val="none"/>
        </w:rPr>
        <w:t>组织</w:t>
      </w:r>
      <w:r>
        <w:rPr>
          <w:rFonts w:hint="eastAsia" w:ascii="仿宋_GB2312" w:hAnsi="仿宋_GB2312" w:eastAsia="仿宋_GB2312" w:cs="仿宋_GB2312"/>
          <w:sz w:val="32"/>
          <w:szCs w:val="32"/>
          <w:highlight w:val="none"/>
          <w:lang w:eastAsia="zh-CN"/>
        </w:rPr>
        <w:t>对</w:t>
      </w:r>
      <w:r>
        <w:rPr>
          <w:rFonts w:hint="eastAsia" w:ascii="仿宋_GB2312" w:hAnsi="仿宋_GB2312" w:eastAsia="仿宋_GB2312" w:cs="仿宋_GB2312"/>
          <w:sz w:val="32"/>
          <w:szCs w:val="32"/>
          <w:highlight w:val="none"/>
        </w:rPr>
        <w:t>事故处理</w:t>
      </w:r>
      <w:r>
        <w:rPr>
          <w:rFonts w:hint="eastAsia" w:ascii="仿宋_GB2312" w:hAnsi="仿宋_GB2312" w:eastAsia="仿宋_GB2312" w:cs="仿宋_GB2312"/>
          <w:sz w:val="32"/>
          <w:szCs w:val="32"/>
          <w:highlight w:val="none"/>
          <w:lang w:eastAsia="zh-CN"/>
        </w:rPr>
        <w:t>意见</w:t>
      </w:r>
      <w:r>
        <w:rPr>
          <w:rFonts w:hint="eastAsia" w:ascii="仿宋_GB2312" w:hAnsi="仿宋_GB2312" w:eastAsia="仿宋_GB2312" w:cs="仿宋_GB2312"/>
          <w:sz w:val="32"/>
          <w:szCs w:val="32"/>
          <w:highlight w:val="none"/>
        </w:rPr>
        <w:t>和防范整改措施落实情况</w:t>
      </w:r>
      <w:r>
        <w:rPr>
          <w:rFonts w:hint="eastAsia" w:ascii="仿宋_GB2312" w:hAnsi="仿宋_GB2312" w:eastAsia="仿宋_GB2312" w:cs="仿宋_GB2312"/>
          <w:sz w:val="32"/>
          <w:szCs w:val="32"/>
          <w:highlight w:val="none"/>
          <w:lang w:eastAsia="zh-CN"/>
        </w:rPr>
        <w:t>开展</w:t>
      </w:r>
      <w:r>
        <w:rPr>
          <w:rFonts w:hint="eastAsia" w:ascii="仿宋_GB2312" w:hAnsi="仿宋_GB2312" w:eastAsia="仿宋_GB2312" w:cs="仿宋_GB2312"/>
          <w:sz w:val="32"/>
          <w:szCs w:val="32"/>
          <w:highlight w:val="none"/>
        </w:rPr>
        <w:t>评估，评估</w:t>
      </w:r>
      <w:r>
        <w:rPr>
          <w:rFonts w:hint="eastAsia" w:ascii="仿宋_GB2312" w:hAnsi="仿宋_GB2312" w:eastAsia="仿宋_GB2312" w:cs="仿宋_GB2312"/>
          <w:sz w:val="32"/>
          <w:szCs w:val="32"/>
          <w:highlight w:val="none"/>
          <w:lang w:val="en-US" w:eastAsia="zh-CN"/>
        </w:rPr>
        <w:t>报告</w:t>
      </w:r>
      <w:r>
        <w:rPr>
          <w:rFonts w:hint="eastAsia" w:ascii="仿宋_GB2312" w:hAnsi="仿宋_GB2312" w:eastAsia="仿宋_GB2312" w:cs="仿宋_GB2312"/>
          <w:sz w:val="32"/>
          <w:szCs w:val="32"/>
          <w:highlight w:val="none"/>
        </w:rPr>
        <w:t>报</w:t>
      </w:r>
      <w:r>
        <w:rPr>
          <w:rFonts w:hint="eastAsia" w:ascii="仿宋_GB2312" w:hAnsi="仿宋_GB2312" w:eastAsia="仿宋_GB2312" w:cs="仿宋_GB2312"/>
          <w:sz w:val="32"/>
          <w:szCs w:val="32"/>
          <w:highlight w:val="none"/>
          <w:lang w:eastAsia="zh-CN"/>
        </w:rPr>
        <w:t>市安委会办公室</w:t>
      </w:r>
      <w:r>
        <w:rPr>
          <w:rFonts w:hint="eastAsia" w:ascii="仿宋_GB2312" w:hAnsi="仿宋_GB2312" w:eastAsia="仿宋_GB2312" w:cs="仿宋_GB2312"/>
          <w:sz w:val="32"/>
          <w:szCs w:val="32"/>
          <w:highlight w:val="none"/>
        </w:rPr>
        <w:t>备案。</w:t>
      </w:r>
      <w:r>
        <w:rPr>
          <w:rFonts w:hint="eastAsia" w:ascii="仿宋_GB2312" w:hAnsi="仿宋_GB2312" w:eastAsia="仿宋_GB2312" w:cs="仿宋_GB2312"/>
          <w:sz w:val="32"/>
          <w:szCs w:val="32"/>
          <w:highlight w:val="none"/>
          <w:lang w:eastAsia="zh-CN"/>
        </w:rPr>
        <w:t>市安委会办公室</w:t>
      </w:r>
      <w:r>
        <w:rPr>
          <w:rFonts w:hint="eastAsia" w:ascii="仿宋_GB2312" w:hAnsi="仿宋_GB2312" w:eastAsia="仿宋_GB2312" w:cs="仿宋_GB2312"/>
          <w:sz w:val="32"/>
          <w:szCs w:val="32"/>
          <w:highlight w:val="none"/>
          <w:lang w:val="en-US" w:eastAsia="zh-CN"/>
        </w:rPr>
        <w:t>组织</w:t>
      </w:r>
      <w:r>
        <w:rPr>
          <w:rFonts w:hint="eastAsia" w:ascii="仿宋_GB2312" w:hAnsi="仿宋_GB2312" w:eastAsia="仿宋_GB2312" w:cs="仿宋_GB2312"/>
          <w:sz w:val="32"/>
          <w:szCs w:val="32"/>
          <w:highlight w:val="none"/>
          <w:lang w:eastAsia="zh-CN"/>
        </w:rPr>
        <w:t>对一般事故调查处理情况进行</w:t>
      </w:r>
      <w:r>
        <w:rPr>
          <w:rFonts w:hint="eastAsia" w:ascii="仿宋_GB2312" w:hAnsi="仿宋_GB2312" w:eastAsia="仿宋_GB2312" w:cs="仿宋_GB2312"/>
          <w:sz w:val="32"/>
          <w:szCs w:val="32"/>
          <w:highlight w:val="none"/>
          <w:lang w:val="en-US" w:eastAsia="zh-CN"/>
        </w:rPr>
        <w:t>督导检查</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shd w:val="solid" w:color="FFFFFF" w:fill="000000"/>
        <w:kinsoku/>
        <w:wordWrap/>
        <w:overflowPunct/>
        <w:topLinePunct w:val="0"/>
        <w:autoSpaceDE/>
        <w:autoSpaceDN/>
        <w:bidi w:val="0"/>
        <w:adjustRightInd/>
        <w:snapToGrid w:val="0"/>
        <w:spacing w:line="560" w:lineRule="exact"/>
        <w:jc w:val="both"/>
        <w:textAlignment w:val="baseline"/>
        <w:rPr>
          <w:rStyle w:val="18"/>
          <w:rFonts w:hint="eastAsia" w:ascii="仿宋_GB2312" w:hAnsi="仿宋_GB2312" w:eastAsia="仿宋_GB2312" w:cs="仿宋_GB2312"/>
          <w:kern w:val="0"/>
          <w:sz w:val="32"/>
          <w:szCs w:val="32"/>
          <w:lang w:val="en-US" w:eastAsia="zh-CN" w:bidi="ar-SA"/>
        </w:rPr>
      </w:pPr>
    </w:p>
    <w:p>
      <w:pPr>
        <w:keepNext w:val="0"/>
        <w:keepLines w:val="0"/>
        <w:pageBreakBefore w:val="0"/>
        <w:widowControl w:val="0"/>
        <w:shd w:val="solid" w:color="FFFFFF" w:fill="000000"/>
        <w:kinsoku/>
        <w:wordWrap/>
        <w:overflowPunct/>
        <w:topLinePunct w:val="0"/>
        <w:autoSpaceDE/>
        <w:autoSpaceDN/>
        <w:bidi w:val="0"/>
        <w:adjustRightInd/>
        <w:snapToGrid w:val="0"/>
        <w:spacing w:line="560" w:lineRule="exact"/>
        <w:jc w:val="both"/>
        <w:textAlignment w:val="baseline"/>
        <w:rPr>
          <w:rStyle w:val="18"/>
          <w:rFonts w:hint="eastAsia" w:ascii="仿宋_GB2312" w:hAnsi="仿宋_GB2312" w:eastAsia="仿宋_GB2312" w:cs="仿宋_GB2312"/>
          <w:kern w:val="0"/>
          <w:sz w:val="32"/>
          <w:szCs w:val="32"/>
          <w:lang w:val="en-US" w:eastAsia="zh-CN" w:bidi="ar-SA"/>
        </w:rPr>
      </w:pPr>
    </w:p>
    <w:p>
      <w:pPr>
        <w:pStyle w:val="2"/>
        <w:rPr>
          <w:rStyle w:val="18"/>
          <w:rFonts w:hint="eastAsia" w:ascii="仿宋_GB2312" w:hAnsi="仿宋_GB2312" w:eastAsia="仿宋_GB2312" w:cs="仿宋_GB2312"/>
          <w:kern w:val="0"/>
          <w:sz w:val="32"/>
          <w:szCs w:val="32"/>
          <w:lang w:val="en-US" w:eastAsia="zh-CN" w:bidi="ar-SA"/>
        </w:rPr>
      </w:pPr>
    </w:p>
    <w:p>
      <w:pPr>
        <w:ind w:firstLine="4800" w:firstLineChars="1500"/>
        <w:rPr>
          <w:rStyle w:val="18"/>
          <w:rFonts w:hint="default" w:ascii="仿宋_GB2312" w:hAnsi="仿宋_GB2312" w:eastAsia="仿宋_GB2312" w:cs="仿宋_GB2312"/>
          <w:kern w:val="0"/>
          <w:sz w:val="32"/>
          <w:szCs w:val="32"/>
          <w:lang w:val="en-US" w:eastAsia="zh-CN" w:bidi="ar-SA"/>
        </w:rPr>
      </w:pPr>
      <w:r>
        <w:rPr>
          <w:rStyle w:val="18"/>
          <w:rFonts w:hint="eastAsia" w:ascii="仿宋_GB2312" w:hAnsi="仿宋_GB2312" w:eastAsia="仿宋_GB2312" w:cs="仿宋_GB2312"/>
          <w:kern w:val="0"/>
          <w:sz w:val="32"/>
          <w:szCs w:val="32"/>
          <w:lang w:val="en-US" w:eastAsia="zh-CN" w:bidi="ar-SA"/>
        </w:rPr>
        <w:t>2022年8月12日</w:t>
      </w:r>
    </w:p>
    <w:p>
      <w:pPr>
        <w:keepNext w:val="0"/>
        <w:keepLines w:val="0"/>
        <w:pageBreakBefore w:val="0"/>
        <w:widowControl w:val="0"/>
        <w:shd w:val="solid" w:color="FFFFFF" w:fill="000000"/>
        <w:kinsoku/>
        <w:wordWrap/>
        <w:overflowPunct/>
        <w:topLinePunct w:val="0"/>
        <w:autoSpaceDE/>
        <w:autoSpaceDN/>
        <w:bidi w:val="0"/>
        <w:adjustRightInd/>
        <w:snapToGrid w:val="0"/>
        <w:spacing w:line="560" w:lineRule="exact"/>
        <w:ind w:firstLine="640" w:firstLineChars="200"/>
        <w:jc w:val="both"/>
        <w:textAlignment w:val="baseline"/>
        <w:rPr>
          <w:rStyle w:val="18"/>
          <w:rFonts w:hint="eastAsia" w:ascii="仿宋_GB2312" w:hAnsi="仿宋_GB2312" w:eastAsia="仿宋_GB2312" w:cs="仿宋_GB2312"/>
          <w:kern w:val="0"/>
          <w:sz w:val="32"/>
          <w:szCs w:val="32"/>
          <w:lang w:val="en-US" w:eastAsia="zh-CN" w:bidi="ar-SA"/>
        </w:rPr>
      </w:pPr>
      <w:bookmarkStart w:id="0" w:name="_GoBack"/>
      <w:bookmarkEnd w:id="0"/>
      <w:r>
        <w:rPr>
          <w:rStyle w:val="18"/>
          <w:rFonts w:hint="eastAsia" w:ascii="仿宋_GB2312" w:hAnsi="仿宋_GB2312" w:eastAsia="仿宋_GB2312" w:cs="仿宋_GB2312"/>
          <w:kern w:val="0"/>
          <w:sz w:val="32"/>
          <w:szCs w:val="32"/>
          <w:lang w:val="en-US" w:eastAsia="zh-CN" w:bidi="ar-SA"/>
        </w:rPr>
        <w:t>（联系方式：调查评估和统计处  刘诗郁  67887678）</w:t>
      </w:r>
    </w:p>
    <w:p>
      <w:pPr>
        <w:pStyle w:val="2"/>
        <w:rPr>
          <w:rStyle w:val="18"/>
          <w:rFonts w:hint="eastAsia" w:ascii="仿宋_GB2312" w:hAnsi="仿宋_GB2312" w:eastAsia="仿宋_GB2312" w:cs="仿宋_GB2312"/>
          <w:kern w:val="0"/>
          <w:sz w:val="32"/>
          <w:szCs w:val="32"/>
          <w:lang w:val="en-US" w:eastAsia="zh-CN" w:bidi="ar-SA"/>
        </w:rPr>
      </w:pPr>
    </w:p>
    <w:p>
      <w:pPr>
        <w:rPr>
          <w:rStyle w:val="18"/>
          <w:rFonts w:hint="eastAsia" w:ascii="仿宋_GB2312" w:hAnsi="仿宋_GB2312" w:eastAsia="仿宋_GB2312" w:cs="仿宋_GB2312"/>
          <w:kern w:val="0"/>
          <w:sz w:val="32"/>
          <w:szCs w:val="32"/>
          <w:lang w:val="en-US" w:eastAsia="zh-CN" w:bidi="ar-SA"/>
        </w:rPr>
      </w:pPr>
    </w:p>
    <w:p>
      <w:pPr>
        <w:keepNext w:val="0"/>
        <w:keepLines w:val="0"/>
        <w:pageBreakBefore w:val="0"/>
        <w:widowControl w:val="0"/>
        <w:shd w:val="solid" w:color="FFFFFF" w:fill="000000"/>
        <w:kinsoku/>
        <w:wordWrap/>
        <w:overflowPunct/>
        <w:topLinePunct w:val="0"/>
        <w:autoSpaceDE/>
        <w:autoSpaceDN/>
        <w:bidi w:val="0"/>
        <w:adjustRightInd/>
        <w:snapToGrid w:val="0"/>
        <w:spacing w:line="560" w:lineRule="exact"/>
        <w:jc w:val="both"/>
        <w:textAlignment w:val="baseline"/>
        <w:rPr>
          <w:rStyle w:val="18"/>
          <w:rFonts w:hint="eastAsia" w:ascii="仿宋_GB2312" w:hAnsi="仿宋_GB2312" w:eastAsia="仿宋_GB2312" w:cs="仿宋_GB2312"/>
          <w:kern w:val="0"/>
          <w:sz w:val="32"/>
          <w:szCs w:val="32"/>
          <w:lang w:val="en-US" w:eastAsia="zh-CN" w:bidi="ar-SA"/>
        </w:rPr>
      </w:pPr>
    </w:p>
    <w:p>
      <w:pPr>
        <w:pStyle w:val="2"/>
        <w:rPr>
          <w:rStyle w:val="18"/>
          <w:rFonts w:hint="eastAsia" w:ascii="仿宋_GB2312" w:hAnsi="仿宋_GB2312" w:eastAsia="仿宋_GB2312" w:cs="仿宋_GB2312"/>
          <w:kern w:val="0"/>
          <w:sz w:val="32"/>
          <w:szCs w:val="32"/>
          <w:lang w:val="en-US" w:eastAsia="zh-CN" w:bidi="ar-SA"/>
        </w:rPr>
        <w:sectPr>
          <w:footerReference r:id="rId3" w:type="default"/>
          <w:pgSz w:w="11906" w:h="16838"/>
          <w:pgMar w:top="2154" w:right="1474" w:bottom="1984" w:left="1587" w:header="851" w:footer="1417" w:gutter="0"/>
          <w:pgNumType w:fmt="decimal"/>
          <w:cols w:space="425" w:num="1"/>
          <w:docGrid w:type="lines" w:linePitch="312" w:charSpace="0"/>
        </w:sectPr>
      </w:pPr>
    </w:p>
    <w:p>
      <w:pPr>
        <w:rPr>
          <w:rFonts w:hint="eastAsia"/>
          <w:lang w:val="en-US" w:eastAsia="zh-CN"/>
        </w:rPr>
      </w:pPr>
    </w:p>
    <w:p>
      <w:pPr>
        <w:rPr>
          <w:rStyle w:val="18"/>
          <w:rFonts w:hint="eastAsia" w:ascii="仿宋_GB2312" w:hAnsi="仿宋_GB2312" w:eastAsia="仿宋_GB2312" w:cs="仿宋_GB2312"/>
          <w:kern w:val="0"/>
          <w:sz w:val="32"/>
          <w:szCs w:val="32"/>
          <w:lang w:val="en-US" w:eastAsia="zh-CN" w:bidi="ar-SA"/>
        </w:rPr>
      </w:pPr>
    </w:p>
    <w:p>
      <w:pPr>
        <w:pStyle w:val="2"/>
        <w:rPr>
          <w:rStyle w:val="18"/>
          <w:rFonts w:hint="eastAsia" w:ascii="仿宋_GB2312" w:hAnsi="仿宋_GB2312" w:eastAsia="仿宋_GB2312" w:cs="仿宋_GB2312"/>
          <w:kern w:val="0"/>
          <w:sz w:val="32"/>
          <w:szCs w:val="32"/>
          <w:lang w:val="en-US" w:eastAsia="zh-CN" w:bidi="ar-SA"/>
        </w:rPr>
      </w:pPr>
    </w:p>
    <w:p>
      <w:pPr>
        <w:rPr>
          <w:rStyle w:val="18"/>
          <w:rFonts w:hint="eastAsia" w:ascii="仿宋_GB2312" w:hAnsi="仿宋_GB2312" w:eastAsia="仿宋_GB2312" w:cs="仿宋_GB2312"/>
          <w:kern w:val="0"/>
          <w:sz w:val="32"/>
          <w:szCs w:val="32"/>
          <w:lang w:val="en-US" w:eastAsia="zh-CN" w:bidi="ar-SA"/>
        </w:rPr>
      </w:pPr>
    </w:p>
    <w:p>
      <w:pPr>
        <w:pStyle w:val="2"/>
        <w:rPr>
          <w:rStyle w:val="18"/>
          <w:rFonts w:hint="eastAsia" w:ascii="仿宋_GB2312" w:hAnsi="仿宋_GB2312" w:eastAsia="仿宋_GB2312" w:cs="仿宋_GB2312"/>
          <w:kern w:val="0"/>
          <w:sz w:val="32"/>
          <w:szCs w:val="32"/>
          <w:lang w:val="en-US" w:eastAsia="zh-CN" w:bidi="ar-SA"/>
        </w:rPr>
      </w:pPr>
    </w:p>
    <w:p>
      <w:pPr>
        <w:rPr>
          <w:rStyle w:val="18"/>
          <w:rFonts w:hint="eastAsia" w:ascii="仿宋_GB2312" w:hAnsi="仿宋_GB2312" w:eastAsia="仿宋_GB2312" w:cs="仿宋_GB2312"/>
          <w:kern w:val="0"/>
          <w:sz w:val="32"/>
          <w:szCs w:val="32"/>
          <w:lang w:val="en-US" w:eastAsia="zh-CN" w:bidi="ar-SA"/>
        </w:rPr>
      </w:pPr>
    </w:p>
    <w:p>
      <w:pPr>
        <w:pStyle w:val="2"/>
        <w:rPr>
          <w:rStyle w:val="18"/>
          <w:rFonts w:hint="eastAsia" w:ascii="仿宋_GB2312" w:hAnsi="仿宋_GB2312" w:eastAsia="仿宋_GB2312" w:cs="仿宋_GB2312"/>
          <w:kern w:val="0"/>
          <w:sz w:val="32"/>
          <w:szCs w:val="32"/>
          <w:lang w:val="en-US" w:eastAsia="zh-CN" w:bidi="ar-SA"/>
        </w:rPr>
      </w:pPr>
    </w:p>
    <w:p>
      <w:pPr>
        <w:rPr>
          <w:rStyle w:val="18"/>
          <w:rFonts w:hint="eastAsia" w:ascii="仿宋_GB2312" w:hAnsi="仿宋_GB2312" w:eastAsia="仿宋_GB2312" w:cs="仿宋_GB2312"/>
          <w:kern w:val="0"/>
          <w:sz w:val="32"/>
          <w:szCs w:val="32"/>
          <w:lang w:val="en-US" w:eastAsia="zh-CN" w:bidi="ar-SA"/>
        </w:rPr>
      </w:pPr>
    </w:p>
    <w:p>
      <w:pPr>
        <w:pStyle w:val="2"/>
        <w:rPr>
          <w:rStyle w:val="18"/>
          <w:rFonts w:hint="eastAsia" w:ascii="仿宋_GB2312" w:hAnsi="仿宋_GB2312" w:eastAsia="仿宋_GB2312" w:cs="仿宋_GB2312"/>
          <w:kern w:val="0"/>
          <w:sz w:val="32"/>
          <w:szCs w:val="32"/>
          <w:lang w:val="en-US" w:eastAsia="zh-CN" w:bidi="ar-SA"/>
        </w:rPr>
      </w:pPr>
    </w:p>
    <w:p>
      <w:pPr>
        <w:rPr>
          <w:rStyle w:val="18"/>
          <w:rFonts w:hint="eastAsia" w:ascii="仿宋_GB2312" w:hAnsi="仿宋_GB2312" w:eastAsia="仿宋_GB2312" w:cs="仿宋_GB2312"/>
          <w:kern w:val="0"/>
          <w:sz w:val="32"/>
          <w:szCs w:val="32"/>
          <w:lang w:val="en-US" w:eastAsia="zh-CN" w:bidi="ar-SA"/>
        </w:rPr>
      </w:pPr>
    </w:p>
    <w:p>
      <w:pPr>
        <w:pStyle w:val="2"/>
        <w:rPr>
          <w:rStyle w:val="18"/>
          <w:rFonts w:hint="eastAsia" w:ascii="仿宋_GB2312" w:hAnsi="仿宋_GB2312" w:eastAsia="仿宋_GB2312" w:cs="仿宋_GB2312"/>
          <w:kern w:val="0"/>
          <w:sz w:val="32"/>
          <w:szCs w:val="32"/>
          <w:lang w:val="en-US" w:eastAsia="zh-CN" w:bidi="ar-SA"/>
        </w:rPr>
      </w:pPr>
    </w:p>
    <w:p>
      <w:pPr>
        <w:rPr>
          <w:rStyle w:val="18"/>
          <w:rFonts w:hint="eastAsia" w:ascii="仿宋_GB2312" w:hAnsi="仿宋_GB2312" w:eastAsia="仿宋_GB2312" w:cs="仿宋_GB2312"/>
          <w:kern w:val="0"/>
          <w:sz w:val="32"/>
          <w:szCs w:val="32"/>
          <w:lang w:val="en-US" w:eastAsia="zh-CN" w:bidi="ar-SA"/>
        </w:rPr>
      </w:pPr>
    </w:p>
    <w:p>
      <w:pPr>
        <w:pStyle w:val="2"/>
        <w:rPr>
          <w:rStyle w:val="18"/>
          <w:rFonts w:hint="eastAsia" w:ascii="仿宋_GB2312" w:hAnsi="仿宋_GB2312" w:eastAsia="仿宋_GB2312" w:cs="仿宋_GB2312"/>
          <w:kern w:val="0"/>
          <w:sz w:val="32"/>
          <w:szCs w:val="32"/>
          <w:lang w:val="en-US" w:eastAsia="zh-CN" w:bidi="ar-SA"/>
        </w:rPr>
      </w:pPr>
    </w:p>
    <w:p>
      <w:pPr>
        <w:rPr>
          <w:rStyle w:val="18"/>
          <w:rFonts w:hint="eastAsia" w:ascii="仿宋_GB2312" w:hAnsi="仿宋_GB2312" w:eastAsia="仿宋_GB2312" w:cs="仿宋_GB2312"/>
          <w:kern w:val="0"/>
          <w:sz w:val="32"/>
          <w:szCs w:val="32"/>
          <w:lang w:val="en-US" w:eastAsia="zh-CN" w:bidi="ar-SA"/>
        </w:rPr>
      </w:pPr>
    </w:p>
    <w:p>
      <w:pPr>
        <w:pStyle w:val="2"/>
        <w:rPr>
          <w:rFonts w:hint="eastAsia"/>
          <w:lang w:val="en-US" w:eastAsia="zh-CN"/>
        </w:rPr>
      </w:pPr>
    </w:p>
    <w:p>
      <w:pPr>
        <w:rPr>
          <w:rStyle w:val="18"/>
          <w:rFonts w:hint="eastAsia" w:ascii="仿宋_GB2312" w:hAnsi="仿宋_GB2312" w:eastAsia="仿宋_GB2312" w:cs="仿宋_GB2312"/>
          <w:kern w:val="0"/>
          <w:sz w:val="32"/>
          <w:szCs w:val="32"/>
          <w:lang w:val="en-US" w:eastAsia="zh-CN" w:bidi="ar-SA"/>
        </w:rPr>
      </w:pPr>
    </w:p>
    <w:p>
      <w:pPr>
        <w:pStyle w:val="2"/>
        <w:rPr>
          <w:rStyle w:val="18"/>
          <w:rFonts w:hint="eastAsia" w:ascii="仿宋_GB2312" w:hAnsi="仿宋_GB2312" w:eastAsia="仿宋_GB2312" w:cs="仿宋_GB2312"/>
          <w:kern w:val="0"/>
          <w:sz w:val="32"/>
          <w:szCs w:val="32"/>
          <w:lang w:val="en-US" w:eastAsia="zh-CN" w:bidi="ar-SA"/>
        </w:rPr>
      </w:pPr>
    </w:p>
    <w:p>
      <w:pPr>
        <w:rPr>
          <w:rStyle w:val="18"/>
          <w:rFonts w:hint="eastAsia" w:ascii="仿宋_GB2312" w:hAnsi="仿宋_GB2312" w:eastAsia="仿宋_GB2312" w:cs="仿宋_GB2312"/>
          <w:kern w:val="0"/>
          <w:sz w:val="32"/>
          <w:szCs w:val="32"/>
          <w:lang w:val="en-US" w:eastAsia="zh-CN" w:bidi="ar-SA"/>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shd w:val="solid" w:color="FFFFFF" w:fill="000000"/>
        <w:kinsoku/>
        <w:wordWrap/>
        <w:overflowPunct/>
        <w:topLinePunct w:val="0"/>
        <w:autoSpaceDE/>
        <w:autoSpaceDN/>
        <w:bidi w:val="0"/>
        <w:adjustRightInd/>
        <w:snapToGrid w:val="0"/>
        <w:spacing w:line="560" w:lineRule="exact"/>
        <w:jc w:val="both"/>
        <w:textAlignment w:val="baseline"/>
        <w:rPr>
          <w:rStyle w:val="18"/>
          <w:rFonts w:hint="eastAsia" w:ascii="仿宋_GB2312" w:hAnsi="仿宋_GB2312" w:eastAsia="仿宋_GB2312" w:cs="仿宋_GB2312"/>
          <w:kern w:val="0"/>
          <w:sz w:val="32"/>
          <w:szCs w:val="32"/>
          <w:lang w:val="en-US" w:eastAsia="zh-CN" w:bidi="ar-SA"/>
        </w:rPr>
      </w:pPr>
      <w:r>
        <w:rPr>
          <w:rStyle w:val="18"/>
          <w:rFonts w:hint="eastAsia" w:ascii="仿宋_GB2312" w:hAnsi="仿宋_GB2312" w:eastAsia="仿宋_GB2312" w:cs="仿宋_GB2312"/>
          <w:kern w:val="0"/>
          <w:sz w:val="32"/>
          <w:szCs w:val="32"/>
          <w:lang w:val="en-US" w:eastAsia="zh-CN" w:bidi="ar-SA"/>
        </w:rPr>
        <w:t>（信息公开形式：主动公开）</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textAlignment w:val="auto"/>
        <w:rPr>
          <w:rFonts w:hint="eastAsia" w:ascii="仿宋_GB2312" w:eastAsia="仿宋_GB2312"/>
          <w:sz w:val="28"/>
          <w:szCs w:val="28"/>
          <w:u w:val="none"/>
          <w:lang w:eastAsia="zh-CN"/>
        </w:rPr>
      </w:pPr>
      <w:r>
        <w:rPr>
          <w:rFonts w:hint="eastAsia" w:ascii="仿宋_GB2312" w:eastAsia="仿宋_GB2312"/>
          <w:sz w:val="28"/>
          <w:szCs w:val="28"/>
          <w:u w:val="none"/>
        </w:rPr>
        <w:t xml:space="preserve"> </w:t>
      </w:r>
      <w:r>
        <w:rPr>
          <w:rFonts w:hint="eastAsia" w:ascii="仿宋_GB2312" w:eastAsia="仿宋_GB2312"/>
          <w:sz w:val="28"/>
          <w:szCs w:val="28"/>
          <w:u w:val="none"/>
          <w:lang w:val="en-US" w:eastAsia="zh-CN"/>
        </w:rPr>
        <w:t xml:space="preserve"> </w:t>
      </w:r>
      <w:r>
        <w:rPr>
          <w:rFonts w:hint="eastAsia" w:ascii="仿宋_GB2312" w:eastAsia="仿宋_GB2312"/>
          <w:sz w:val="28"/>
          <w:szCs w:val="28"/>
          <w:u w:val="none"/>
        </w:rPr>
        <w:t xml:space="preserve">郑州市安全生产委员会办公室     </w:t>
      </w:r>
      <w:r>
        <w:rPr>
          <w:rFonts w:hint="eastAsia" w:ascii="仿宋_GB2312" w:eastAsia="仿宋_GB2312"/>
          <w:sz w:val="28"/>
          <w:szCs w:val="28"/>
          <w:u w:val="none"/>
          <w:lang w:val="en-US" w:eastAsia="zh-CN"/>
        </w:rPr>
        <w:t xml:space="preserve">         </w:t>
      </w:r>
      <w:r>
        <w:rPr>
          <w:rFonts w:hint="eastAsia" w:ascii="仿宋_GB2312" w:eastAsia="仿宋_GB2312"/>
          <w:sz w:val="28"/>
          <w:szCs w:val="28"/>
          <w:u w:val="none"/>
        </w:rPr>
        <w:t>20</w:t>
      </w:r>
      <w:r>
        <w:rPr>
          <w:rFonts w:hint="eastAsia" w:ascii="仿宋_GB2312" w:eastAsia="仿宋_GB2312"/>
          <w:sz w:val="28"/>
          <w:szCs w:val="28"/>
          <w:u w:val="none"/>
          <w:lang w:val="en-US" w:eastAsia="zh-CN"/>
        </w:rPr>
        <w:t>22</w:t>
      </w:r>
      <w:r>
        <w:rPr>
          <w:rFonts w:hint="eastAsia" w:ascii="仿宋_GB2312" w:eastAsia="仿宋_GB2312"/>
          <w:sz w:val="28"/>
          <w:szCs w:val="28"/>
          <w:u w:val="none"/>
        </w:rPr>
        <w:t>年</w:t>
      </w:r>
      <w:r>
        <w:rPr>
          <w:rFonts w:hint="eastAsia" w:ascii="仿宋_GB2312" w:eastAsia="仿宋_GB2312"/>
          <w:sz w:val="28"/>
          <w:szCs w:val="28"/>
          <w:u w:val="none"/>
          <w:lang w:val="en-US" w:eastAsia="zh-CN"/>
        </w:rPr>
        <w:t>8</w:t>
      </w:r>
      <w:r>
        <w:rPr>
          <w:rFonts w:hint="eastAsia" w:ascii="仿宋_GB2312" w:eastAsia="仿宋_GB2312"/>
          <w:sz w:val="28"/>
          <w:szCs w:val="28"/>
          <w:u w:val="none"/>
        </w:rPr>
        <w:t>月</w:t>
      </w:r>
      <w:r>
        <w:rPr>
          <w:rFonts w:hint="eastAsia" w:ascii="仿宋_GB2312" w:eastAsia="仿宋_GB2312"/>
          <w:sz w:val="28"/>
          <w:szCs w:val="28"/>
          <w:u w:val="none"/>
          <w:lang w:val="en-US" w:eastAsia="zh-CN"/>
        </w:rPr>
        <w:t>12</w:t>
      </w:r>
      <w:r>
        <w:rPr>
          <w:rFonts w:hint="eastAsia" w:ascii="仿宋_GB2312" w:eastAsia="仿宋_GB2312"/>
          <w:sz w:val="28"/>
          <w:szCs w:val="28"/>
          <w:u w:val="none"/>
        </w:rPr>
        <w:t xml:space="preserve">日印发 </w:t>
      </w:r>
    </w:p>
    <w:sectPr>
      <w:footerReference r:id="rId4" w:type="default"/>
      <w:pgSz w:w="11906" w:h="16838"/>
      <w:pgMar w:top="2154"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0NmRkN2M5ZjZlYzZjYjJmYTE3ZjI5ZmYzZTk3YjkifQ=="/>
  </w:docVars>
  <w:rsids>
    <w:rsidRoot w:val="00000000"/>
    <w:rsid w:val="003F5908"/>
    <w:rsid w:val="049F0E2D"/>
    <w:rsid w:val="05875EF5"/>
    <w:rsid w:val="08340CB6"/>
    <w:rsid w:val="08FB762F"/>
    <w:rsid w:val="09717824"/>
    <w:rsid w:val="0985150D"/>
    <w:rsid w:val="0B3A7751"/>
    <w:rsid w:val="0B490616"/>
    <w:rsid w:val="0D8639CC"/>
    <w:rsid w:val="0ED65CAC"/>
    <w:rsid w:val="111D4066"/>
    <w:rsid w:val="11223D1E"/>
    <w:rsid w:val="12FF45A7"/>
    <w:rsid w:val="149648DC"/>
    <w:rsid w:val="149A6656"/>
    <w:rsid w:val="156642A3"/>
    <w:rsid w:val="19DC7676"/>
    <w:rsid w:val="1AEE5CB6"/>
    <w:rsid w:val="1DC97048"/>
    <w:rsid w:val="1DF919B7"/>
    <w:rsid w:val="1E5135A1"/>
    <w:rsid w:val="1EDC4527"/>
    <w:rsid w:val="21060E63"/>
    <w:rsid w:val="2496617E"/>
    <w:rsid w:val="24DB7ED7"/>
    <w:rsid w:val="26CD329F"/>
    <w:rsid w:val="271977FA"/>
    <w:rsid w:val="28B50376"/>
    <w:rsid w:val="28C12CA2"/>
    <w:rsid w:val="2A7D15C2"/>
    <w:rsid w:val="2B96600C"/>
    <w:rsid w:val="2FF958E1"/>
    <w:rsid w:val="31CC1760"/>
    <w:rsid w:val="32AF064F"/>
    <w:rsid w:val="32E17548"/>
    <w:rsid w:val="335C7068"/>
    <w:rsid w:val="34A45858"/>
    <w:rsid w:val="34FA3F4A"/>
    <w:rsid w:val="36547C61"/>
    <w:rsid w:val="393C4B6D"/>
    <w:rsid w:val="3BC31E1A"/>
    <w:rsid w:val="3BCC46F7"/>
    <w:rsid w:val="3DB853F0"/>
    <w:rsid w:val="3DBF6AA6"/>
    <w:rsid w:val="3EB60A10"/>
    <w:rsid w:val="3FCB6FAF"/>
    <w:rsid w:val="40D02BD3"/>
    <w:rsid w:val="429E62F6"/>
    <w:rsid w:val="44D84770"/>
    <w:rsid w:val="46521A5E"/>
    <w:rsid w:val="47A520E4"/>
    <w:rsid w:val="4A1767AA"/>
    <w:rsid w:val="4AD615ED"/>
    <w:rsid w:val="4BF3623D"/>
    <w:rsid w:val="4EAA3A03"/>
    <w:rsid w:val="513A773E"/>
    <w:rsid w:val="549C56A4"/>
    <w:rsid w:val="55386F3F"/>
    <w:rsid w:val="584817FE"/>
    <w:rsid w:val="589F4518"/>
    <w:rsid w:val="59500120"/>
    <w:rsid w:val="59C01E3B"/>
    <w:rsid w:val="59FB2D56"/>
    <w:rsid w:val="5A9C27DE"/>
    <w:rsid w:val="5B6B21CB"/>
    <w:rsid w:val="5C236629"/>
    <w:rsid w:val="5CE91915"/>
    <w:rsid w:val="5F8C31F1"/>
    <w:rsid w:val="5F926365"/>
    <w:rsid w:val="61784D1C"/>
    <w:rsid w:val="6251091A"/>
    <w:rsid w:val="62B51082"/>
    <w:rsid w:val="65413D7A"/>
    <w:rsid w:val="65FE1C20"/>
    <w:rsid w:val="667878C3"/>
    <w:rsid w:val="66B02960"/>
    <w:rsid w:val="67716730"/>
    <w:rsid w:val="67970AC9"/>
    <w:rsid w:val="6A500A95"/>
    <w:rsid w:val="6C445276"/>
    <w:rsid w:val="6C9E0E87"/>
    <w:rsid w:val="6D4B2959"/>
    <w:rsid w:val="6FDD3BEA"/>
    <w:rsid w:val="70130685"/>
    <w:rsid w:val="707E04AB"/>
    <w:rsid w:val="71F77B38"/>
    <w:rsid w:val="72D74A62"/>
    <w:rsid w:val="731416A0"/>
    <w:rsid w:val="75082FB6"/>
    <w:rsid w:val="755F54DB"/>
    <w:rsid w:val="76C75323"/>
    <w:rsid w:val="777750CA"/>
    <w:rsid w:val="7A0305C0"/>
    <w:rsid w:val="7A0E6861"/>
    <w:rsid w:val="7A29057D"/>
    <w:rsid w:val="7BC032B7"/>
    <w:rsid w:val="7D731D61"/>
    <w:rsid w:val="7E02095A"/>
    <w:rsid w:val="7EC47780"/>
    <w:rsid w:val="7F194130"/>
    <w:rsid w:val="7FBD4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Body Text"/>
    <w:basedOn w:val="1"/>
    <w:unhideWhenUsed/>
    <w:qFormat/>
    <w:uiPriority w:val="99"/>
    <w:pPr>
      <w:spacing w:after="120"/>
    </w:pPr>
    <w:rPr>
      <w:rFonts w:ascii="Calibri" w:hAnsi="Calibri"/>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800080"/>
      <w:u w:val="none"/>
    </w:rPr>
  </w:style>
  <w:style w:type="character" w:styleId="10">
    <w:name w:val="HTML Definition"/>
    <w:basedOn w:val="8"/>
    <w:qFormat/>
    <w:uiPriority w:val="0"/>
  </w:style>
  <w:style w:type="character" w:styleId="11">
    <w:name w:val="HTML Variable"/>
    <w:basedOn w:val="8"/>
    <w:qFormat/>
    <w:uiPriority w:val="0"/>
  </w:style>
  <w:style w:type="character" w:styleId="12">
    <w:name w:val="Hyperlink"/>
    <w:basedOn w:val="8"/>
    <w:qFormat/>
    <w:uiPriority w:val="0"/>
    <w:rPr>
      <w:color w:val="0000FF"/>
      <w:u w:val="none"/>
    </w:rPr>
  </w:style>
  <w:style w:type="character" w:styleId="13">
    <w:name w:val="HTML Code"/>
    <w:basedOn w:val="8"/>
    <w:qFormat/>
    <w:uiPriority w:val="0"/>
    <w:rPr>
      <w:rFonts w:hint="eastAsia" w:ascii="微软雅黑" w:hAnsi="微软雅黑" w:eastAsia="微软雅黑" w:cs="微软雅黑"/>
      <w:sz w:val="20"/>
    </w:rPr>
  </w:style>
  <w:style w:type="character" w:styleId="14">
    <w:name w:val="HTML Cite"/>
    <w:basedOn w:val="8"/>
    <w:qFormat/>
    <w:uiPriority w:val="0"/>
  </w:style>
  <w:style w:type="paragraph" w:customStyle="1" w:styleId="15">
    <w:name w:val="正文首行缩进1"/>
    <w:basedOn w:val="3"/>
    <w:qFormat/>
    <w:uiPriority w:val="0"/>
    <w:pPr>
      <w:ind w:firstLine="420" w:firstLineChars="100"/>
    </w:pPr>
    <w:rPr>
      <w:rFonts w:ascii="Times New Roman" w:hAnsi="Times New Roman" w:eastAsia="宋体" w:cs="Times New Roman"/>
      <w:sz w:val="32"/>
      <w:szCs w:val="32"/>
    </w:rPr>
  </w:style>
  <w:style w:type="character" w:customStyle="1" w:styleId="16">
    <w:name w:val="layui-layer-tabnow"/>
    <w:basedOn w:val="8"/>
    <w:qFormat/>
    <w:uiPriority w:val="0"/>
    <w:rPr>
      <w:bdr w:val="single" w:color="CCCCCC" w:sz="4" w:space="0"/>
      <w:shd w:val="clear" w:fill="FFFFFF"/>
    </w:rPr>
  </w:style>
  <w:style w:type="character" w:customStyle="1" w:styleId="17">
    <w:name w:val="first-child"/>
    <w:basedOn w:val="8"/>
    <w:qFormat/>
    <w:uiPriority w:val="0"/>
  </w:style>
  <w:style w:type="character" w:customStyle="1" w:styleId="18">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2410</Words>
  <Characters>2435</Characters>
  <Lines>0</Lines>
  <Paragraphs>0</Paragraphs>
  <TotalTime>28</TotalTime>
  <ScaleCrop>false</ScaleCrop>
  <LinksUpToDate>false</LinksUpToDate>
  <CharactersWithSpaces>2454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2020-11-10T08:16:00Z</dcterms:created>
  <dc:creator>hp</dc:creator>
  <cp:lastModifiedBy>刘诗郁</cp:lastModifiedBy>
  <cp:lastPrinted>2022-08-12T07:02:13Z</cp:lastPrinted>
  <dcterms:modified xsi:type="dcterms:W3CDTF">2022-08-12T07:06:28Z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7EACCF2220DC49258DC80E56AD7269CC</vt:lpwstr>
  </property>
</Properties>
</file>