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hint="eastAsia" w:ascii="黑体" w:hAnsi="黑体" w:eastAsia="黑体" w:cs="黑体"/>
          <w:sz w:val="52"/>
          <w:szCs w:val="52"/>
          <w:lang w:eastAsia="zh-CN"/>
        </w:rPr>
      </w:pPr>
      <w:r>
        <w:rPr>
          <w:rFonts w:hint="eastAsia" w:ascii="黑体" w:hAnsi="黑体" w:eastAsia="黑体" w:cs="黑体"/>
          <w:sz w:val="52"/>
          <w:szCs w:val="52"/>
          <w:lang w:eastAsia="zh-CN"/>
        </w:rPr>
        <w:t>郑州市交通运输委员会</w:t>
      </w:r>
    </w:p>
    <w:p>
      <w:pPr>
        <w:keepNext w:val="0"/>
        <w:keepLines w:val="0"/>
        <w:pageBreakBefore w:val="0"/>
        <w:widowControl w:val="0"/>
        <w:kinsoku/>
        <w:wordWrap/>
        <w:overflowPunct/>
        <w:topLinePunct w:val="0"/>
        <w:autoSpaceDE/>
        <w:autoSpaceDN/>
        <w:bidi w:val="0"/>
        <w:adjustRightInd/>
        <w:snapToGrid/>
        <w:spacing w:line="760" w:lineRule="exact"/>
        <w:jc w:val="center"/>
        <w:textAlignment w:val="auto"/>
        <w:outlineLvl w:val="9"/>
        <w:rPr>
          <w:rFonts w:ascii="黑体" w:hAnsi="黑体" w:eastAsia="黑体" w:cs="黑体"/>
          <w:sz w:val="52"/>
          <w:szCs w:val="52"/>
        </w:rPr>
      </w:pPr>
      <w:r>
        <w:rPr>
          <w:rFonts w:hint="eastAsia" w:ascii="黑体" w:hAnsi="黑体" w:eastAsia="黑体" w:cs="黑体"/>
          <w:sz w:val="52"/>
          <w:szCs w:val="52"/>
        </w:rPr>
        <w:t>2017年度部门决算</w:t>
      </w: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52"/>
          <w:szCs w:val="52"/>
        </w:rPr>
      </w:pPr>
    </w:p>
    <w:p>
      <w:pPr>
        <w:spacing w:line="567" w:lineRule="exact"/>
        <w:jc w:val="center"/>
        <w:rPr>
          <w:rFonts w:ascii="黑体" w:hAnsi="黑体" w:eastAsia="黑体" w:cs="黑体"/>
          <w:sz w:val="32"/>
          <w:szCs w:val="32"/>
        </w:rPr>
        <w:sectPr>
          <w:footerReference r:id="rId3" w:type="default"/>
          <w:type w:val="continuous"/>
          <w:pgSz w:w="11906" w:h="16838"/>
          <w:pgMar w:top="2211" w:right="1418" w:bottom="1871" w:left="1531" w:header="850" w:footer="992" w:gutter="0"/>
          <w:cols w:space="720" w:num="1"/>
          <w:docGrid w:type="lines" w:linePitch="317" w:charSpace="0"/>
        </w:sectPr>
      </w:pPr>
      <w:r>
        <w:rPr>
          <w:rFonts w:hint="eastAsia" w:ascii="黑体" w:hAnsi="黑体" w:eastAsia="黑体" w:cs="黑体"/>
          <w:sz w:val="32"/>
          <w:szCs w:val="32"/>
        </w:rPr>
        <w:t>二〇一八年十一月</w:t>
      </w: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p>
    <w:p>
      <w:pPr>
        <w:spacing w:line="567" w:lineRule="exact"/>
        <w:jc w:val="center"/>
        <w:rPr>
          <w:rFonts w:ascii="黑体" w:hAnsi="黑体" w:eastAsia="黑体" w:cs="黑体"/>
          <w:sz w:val="36"/>
          <w:szCs w:val="36"/>
        </w:rPr>
      </w:pPr>
      <w:r>
        <w:rPr>
          <w:rFonts w:hint="eastAsia" w:ascii="黑体" w:hAnsi="黑体" w:eastAsia="黑体" w:cs="黑体"/>
          <w:sz w:val="36"/>
          <w:szCs w:val="36"/>
        </w:rPr>
        <w:t>目　　录</w:t>
      </w:r>
    </w:p>
    <w:p>
      <w:pPr>
        <w:spacing w:line="567" w:lineRule="exact"/>
        <w:jc w:val="left"/>
        <w:rPr>
          <w:rFonts w:ascii="黑体" w:hAnsi="黑体" w:eastAsia="黑体" w:cs="黑体"/>
          <w:sz w:val="32"/>
          <w:szCs w:val="32"/>
        </w:rPr>
      </w:pPr>
    </w:p>
    <w:p>
      <w:pPr>
        <w:spacing w:line="567" w:lineRule="exact"/>
        <w:ind w:firstLine="480" w:firstLineChars="150"/>
        <w:jc w:val="left"/>
        <w:rPr>
          <w:rFonts w:ascii="黑体" w:hAnsi="黑体" w:eastAsia="黑体" w:cs="黑体"/>
          <w:sz w:val="32"/>
          <w:szCs w:val="32"/>
        </w:rPr>
      </w:pPr>
      <w:r>
        <w:rPr>
          <w:rFonts w:hint="eastAsia" w:ascii="黑体" w:hAnsi="黑体" w:eastAsia="黑体" w:cs="黑体"/>
          <w:sz w:val="32"/>
          <w:szCs w:val="32"/>
        </w:rPr>
        <w:t>第一部分　　部门概况</w:t>
      </w:r>
    </w:p>
    <w:p>
      <w:pPr>
        <w:numPr>
          <w:ilvl w:val="0"/>
          <w:numId w:val="1"/>
        </w:num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部门主要职责</w:t>
      </w:r>
    </w:p>
    <w:p>
      <w:pPr>
        <w:numPr>
          <w:ilvl w:val="0"/>
          <w:numId w:val="1"/>
        </w:num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机构基本情况</w:t>
      </w:r>
    </w:p>
    <w:p>
      <w:pPr>
        <w:spacing w:line="567" w:lineRule="exact"/>
        <w:ind w:firstLine="480" w:firstLineChars="150"/>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第二部分　　2017年度部门决算表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二、收入决算表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七、一般公共预算财政拨款“三公”经费支出决算表</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八、政府性基金预算财政拨款收入支出决算表</w:t>
      </w:r>
    </w:p>
    <w:p>
      <w:pPr>
        <w:spacing w:line="567"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第三部分　　2017年度部门决算情况说明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一、收入支出决算总体情况说明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二、关于收入决算情况说明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三、支出决算情况说明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四、财政拨款收入支出决算总体情况说明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五、一般公共预算财政拨款支出决算情况说明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六、一般公共预算财政拨款基本支出决算情况说明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七、一般公共预算财政拨款“三公”经费支出决算情况说明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八、预算绩效情况说明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九、政府性基金预算财政拨款支出决算情况说明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十、机关运行经费支出情况说明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十一、政府采购支出情况说明</w:t>
      </w:r>
    </w:p>
    <w:p>
      <w:pPr>
        <w:spacing w:line="567"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十二、国有资产占用情况说明</w:t>
      </w:r>
    </w:p>
    <w:p>
      <w:pPr>
        <w:spacing w:line="567" w:lineRule="exact"/>
        <w:ind w:firstLine="640" w:firstLineChars="200"/>
        <w:jc w:val="left"/>
        <w:rPr>
          <w:rFonts w:hint="eastAsia" w:ascii="黑体" w:hAnsi="黑体" w:eastAsia="黑体" w:cs="黑体"/>
          <w:kern w:val="0"/>
          <w:sz w:val="32"/>
          <w:szCs w:val="32"/>
        </w:rPr>
        <w:sectPr>
          <w:footerReference r:id="rId4" w:type="default"/>
          <w:type w:val="continuous"/>
          <w:pgSz w:w="11906" w:h="16838"/>
          <w:pgMar w:top="2211" w:right="1418" w:bottom="1871" w:left="1531" w:header="720" w:footer="720" w:gutter="0"/>
          <w:cols w:space="720" w:num="1"/>
          <w:docGrid w:type="lines" w:linePitch="312" w:charSpace="0"/>
        </w:sectPr>
      </w:pPr>
      <w:r>
        <w:rPr>
          <w:rFonts w:hint="eastAsia" w:ascii="黑体" w:hAnsi="黑体" w:eastAsia="黑体" w:cs="黑体"/>
          <w:sz w:val="32"/>
          <w:szCs w:val="32"/>
        </w:rPr>
        <w:t>第四部分　　名词解释</w:t>
      </w: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widowControl/>
        <w:spacing w:line="567" w:lineRule="exact"/>
        <w:jc w:val="left"/>
        <w:rPr>
          <w:rFonts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9"/>
        <w:rPr>
          <w:rFonts w:ascii="黑体" w:hAnsi="宋体" w:eastAsia="黑体" w:cs="宋体"/>
          <w:kern w:val="0"/>
          <w:sz w:val="44"/>
          <w:szCs w:val="44"/>
        </w:rPr>
      </w:pPr>
      <w:r>
        <w:rPr>
          <w:rFonts w:hint="eastAsia" w:ascii="黑体" w:hAnsi="黑体" w:eastAsia="黑体" w:cs="黑体"/>
          <w:sz w:val="44"/>
          <w:szCs w:val="44"/>
        </w:rPr>
        <w:t>第一部分　　部门概况</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宋体" w:eastAsia="黑体" w:cs="宋体"/>
          <w:kern w:val="0"/>
          <w:sz w:val="28"/>
          <w:szCs w:val="28"/>
        </w:rPr>
        <w:sectPr>
          <w:footerReference r:id="rId5" w:type="default"/>
          <w:type w:val="continuous"/>
          <w:pgSz w:w="11906" w:h="16838"/>
          <w:pgMar w:top="2211" w:right="1418" w:bottom="1871" w:left="1531" w:header="720" w:footer="720" w:gutter="0"/>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一、部门主要职责</w:t>
      </w:r>
    </w:p>
    <w:p>
      <w:pPr>
        <w:keepNext w:val="0"/>
        <w:keepLines w:val="0"/>
        <w:pageBreakBefore w:val="0"/>
        <w:kinsoku/>
        <w:wordWrap/>
        <w:overflowPunct/>
        <w:topLinePunct w:val="0"/>
        <w:autoSpaceDE/>
        <w:autoSpaceDN/>
        <w:bidi w:val="0"/>
        <w:adjustRightInd/>
        <w:snapToGrid/>
        <w:spacing w:line="560" w:lineRule="exact"/>
        <w:ind w:firstLine="630"/>
        <w:textAlignment w:val="auto"/>
        <w:outlineLvl w:val="9"/>
        <w:rPr>
          <w:rFonts w:hint="eastAsia" w:ascii="仿宋_GB2312" w:eastAsia="仿宋_GB2312"/>
          <w:sz w:val="32"/>
          <w:szCs w:val="32"/>
        </w:rPr>
      </w:pPr>
      <w:r>
        <w:rPr>
          <w:rFonts w:hint="eastAsia" w:ascii="仿宋_GB2312" w:eastAsia="仿宋_GB2312"/>
          <w:sz w:val="32"/>
          <w:szCs w:val="32"/>
        </w:rPr>
        <w:t>郑州市交通运输委员会是主管全市交通运输工作的市政府组成部门。主要负责涉及全市综合运输体系的规划协调工作，负责全市交通运输枢纽规划和管理；拟订地方性交通运输法规；负责全市交通运输行业的行政执法工作，负责交通运输行政复议工作和行政诉讼工作；编制全市交通运输行业中长期发展规划和年度计划并监督实施；编制全市交通基础设施、市域公共交通和区域综合运输等专项规划并组织实施；参与拟订全市物流业发展战略和规划拟订有关政策和标准并监督实施；指导全市交通运输行业有关体制改革工作；承担全市道路、水路运输市场、全市交通运输工程建设市场监管责任和水上交通安全监管责任；负责全市城乡道路运输和出租汽车行业管理工作；负责全市机动车维修市场、机动车驾驶员培训的行业管理；负责全市地方交通战备工作；负责全市公路、内河航运等基础设施的建设、养护、管理和规费征稽；指导全市交通行业职工队伍建设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黑体" w:hAnsi="黑体" w:eastAsia="黑体" w:cs="黑体"/>
          <w:kern w:val="0"/>
          <w:sz w:val="32"/>
          <w:szCs w:val="32"/>
        </w:rPr>
      </w:pPr>
      <w:r>
        <w:rPr>
          <w:rFonts w:hint="eastAsia" w:ascii="黑体" w:hAnsi="黑体" w:eastAsia="黑体" w:cs="黑体"/>
          <w:kern w:val="0"/>
          <w:sz w:val="32"/>
          <w:szCs w:val="32"/>
        </w:rPr>
        <w:t>二、机构基本情况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市交通运输委员会共</w:t>
      </w:r>
      <w:r>
        <w:rPr>
          <w:rFonts w:hint="eastAsia" w:ascii="仿宋_GB2312" w:hAnsi="仿宋_GB2312" w:eastAsia="仿宋_GB2312" w:cs="仿宋_GB2312"/>
          <w:kern w:val="0"/>
          <w:sz w:val="32"/>
          <w:szCs w:val="32"/>
        </w:rPr>
        <w:t>有二级预算单位</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本决算为汇总决算，纳入本部门2017年度部门决算编报范围的二级预算单位如下：</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委</w:t>
      </w:r>
      <w:r>
        <w:rPr>
          <w:rFonts w:hint="eastAsia" w:ascii="仿宋_GB2312" w:hAnsi="仿宋_GB2312" w:eastAsia="仿宋_GB2312" w:cs="仿宋_GB2312"/>
          <w:kern w:val="0"/>
          <w:sz w:val="32"/>
          <w:szCs w:val="32"/>
        </w:rPr>
        <w:t>机关本级</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郑州市公路管理局</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郑州市地方公路管理处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郑州市公路工程质量监督站</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郑州市道路运输管理局</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郑州市机动车修配管理处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郑州市城市公共交通客运管理处</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郑州市交通</w:t>
      </w:r>
      <w:r>
        <w:rPr>
          <w:rFonts w:hint="eastAsia" w:ascii="仿宋_GB2312" w:eastAsia="仿宋_GB2312"/>
          <w:sz w:val="32"/>
          <w:szCs w:val="32"/>
          <w:lang w:eastAsia="zh-CN"/>
        </w:rPr>
        <w:t>运输委员会执法处（支队）</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Times New Roman" w:hAnsi="Times New Roman" w:eastAsia="仿宋_GB2312" w:cs="Times New Roman"/>
          <w:sz w:val="32"/>
          <w:szCs w:val="32"/>
        </w:rPr>
      </w:pPr>
      <w:r>
        <w:rPr>
          <w:rFonts w:hint="eastAsia" w:ascii="仿宋_GB2312" w:eastAsia="仿宋_GB2312"/>
          <w:sz w:val="32"/>
          <w:szCs w:val="32"/>
        </w:rPr>
        <w:t>郑州市</w:t>
      </w:r>
      <w:r>
        <w:rPr>
          <w:rFonts w:hint="eastAsia" w:ascii="仿宋_GB2312" w:eastAsia="仿宋_GB2312"/>
          <w:sz w:val="32"/>
          <w:szCs w:val="32"/>
          <w:lang w:eastAsia="zh-CN"/>
        </w:rPr>
        <w:t>地方</w:t>
      </w:r>
      <w:r>
        <w:rPr>
          <w:rFonts w:hint="eastAsia" w:ascii="仿宋_GB2312" w:eastAsia="仿宋_GB2312"/>
          <w:sz w:val="32"/>
          <w:szCs w:val="32"/>
        </w:rPr>
        <w:t>海事局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hAnsi="仿宋_GB2312" w:eastAsia="仿宋_GB2312" w:cs="仿宋_GB2312"/>
          <w:kern w:val="0"/>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郑州市四环道路管理中心</w:t>
      </w: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宋体" w:eastAsia="黑体" w:cs="宋体"/>
          <w:kern w:val="0"/>
          <w:sz w:val="28"/>
          <w:szCs w:val="28"/>
        </w:r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outlineLvl w:val="9"/>
        <w:rPr>
          <w:rFonts w:ascii="黑体" w:hAnsi="宋体" w:eastAsia="黑体" w:cs="宋体"/>
          <w:kern w:val="0"/>
          <w:sz w:val="28"/>
          <w:szCs w:val="28"/>
        </w:rPr>
        <w:sectPr>
          <w:footerReference r:id="rId6" w:type="default"/>
          <w:type w:val="continuous"/>
          <w:pgSz w:w="11906" w:h="16838"/>
          <w:pgMar w:top="2211" w:right="1418" w:bottom="1871" w:left="1531" w:header="720" w:footer="720" w:gutter="0"/>
          <w:cols w:space="720" w:num="1"/>
          <w:docGrid w:type="lines" w:linePitch="312" w:charSpace="0"/>
        </w:sect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keepNext w:val="0"/>
        <w:keepLines w:val="0"/>
        <w:pageBreakBefore w:val="0"/>
        <w:kinsoku/>
        <w:wordWrap/>
        <w:overflowPunct/>
        <w:topLinePunct w:val="0"/>
        <w:autoSpaceDE/>
        <w:autoSpaceDN/>
        <w:bidi w:val="0"/>
        <w:adjustRightInd/>
        <w:snapToGrid/>
        <w:spacing w:line="560" w:lineRule="exact"/>
        <w:jc w:val="left"/>
        <w:textAlignment w:val="auto"/>
        <w:outlineLvl w:val="9"/>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line="567" w:lineRule="exact"/>
        <w:jc w:val="center"/>
        <w:textAlignment w:val="auto"/>
        <w:outlineLvl w:val="9"/>
        <w:rPr>
          <w:rFonts w:ascii="黑体" w:hAnsi="黑体" w:eastAsia="黑体" w:cs="黑体"/>
          <w:sz w:val="44"/>
          <w:szCs w:val="44"/>
        </w:rPr>
      </w:pPr>
      <w:r>
        <w:rPr>
          <w:rFonts w:hint="eastAsia" w:ascii="黑体" w:hAnsi="黑体" w:eastAsia="黑体" w:cs="黑体"/>
          <w:sz w:val="44"/>
          <w:szCs w:val="44"/>
        </w:rPr>
        <w:t>第二部分</w:t>
      </w:r>
    </w:p>
    <w:p>
      <w:pPr>
        <w:keepNext w:val="0"/>
        <w:keepLines w:val="0"/>
        <w:pageBreakBefore w:val="0"/>
        <w:widowControl w:val="0"/>
        <w:kinsoku/>
        <w:wordWrap/>
        <w:overflowPunct/>
        <w:topLinePunct w:val="0"/>
        <w:autoSpaceDE/>
        <w:autoSpaceDN/>
        <w:bidi w:val="0"/>
        <w:adjustRightInd/>
        <w:snapToGrid/>
        <w:spacing w:line="567" w:lineRule="exact"/>
        <w:jc w:val="center"/>
        <w:textAlignment w:val="auto"/>
        <w:outlineLvl w:val="9"/>
        <w:rPr>
          <w:rFonts w:ascii="黑体" w:hAnsi="黑体" w:eastAsia="黑体" w:cs="黑体"/>
          <w:sz w:val="44"/>
          <w:szCs w:val="44"/>
        </w:rPr>
      </w:pPr>
      <w:r>
        <w:rPr>
          <w:rFonts w:hint="eastAsia" w:ascii="黑体" w:hAnsi="黑体" w:eastAsia="黑体" w:cs="黑体"/>
          <w:sz w:val="44"/>
          <w:szCs w:val="44"/>
        </w:rPr>
        <w:t>2017年度部门决算表</w:t>
      </w:r>
    </w:p>
    <w:p>
      <w:pPr>
        <w:widowControl/>
        <w:spacing w:line="567" w:lineRule="exact"/>
        <w:jc w:val="left"/>
        <w:rPr>
          <w:rFonts w:ascii="黑体" w:hAnsi="宋体" w:eastAsia="黑体" w:cs="宋体"/>
          <w:kern w:val="0"/>
          <w:sz w:val="28"/>
          <w:szCs w:val="28"/>
        </w:rPr>
      </w:pPr>
    </w:p>
    <w:p>
      <w:pPr>
        <w:spacing w:line="567" w:lineRule="exact"/>
        <w:rPr>
          <w:rFonts w:ascii="仿宋_GB2312" w:hAnsi="仿宋_GB2312" w:eastAsia="仿宋_GB2312" w:cs="仿宋_GB2312"/>
          <w:sz w:val="32"/>
          <w:szCs w:val="32"/>
        </w:rPr>
        <w:sectPr>
          <w:footerReference r:id="rId7" w:type="default"/>
          <w:type w:val="continuous"/>
          <w:pgSz w:w="11906" w:h="16838"/>
          <w:pgMar w:top="2211" w:right="1418" w:bottom="1871" w:left="1531" w:header="720" w:footer="720" w:gutter="0"/>
          <w:cols w:space="720" w:num="1"/>
          <w:docGrid w:type="lines" w:linePitch="312" w:charSpace="0"/>
        </w:sectPr>
      </w:pPr>
    </w:p>
    <w:tbl>
      <w:tblPr>
        <w:tblStyle w:val="9"/>
        <w:tblW w:w="9357" w:type="dxa"/>
        <w:tblInd w:w="-408" w:type="dxa"/>
        <w:tblLayout w:type="fixed"/>
        <w:tblCellMar>
          <w:top w:w="15" w:type="dxa"/>
          <w:left w:w="15" w:type="dxa"/>
          <w:bottom w:w="15" w:type="dxa"/>
          <w:right w:w="15" w:type="dxa"/>
        </w:tblCellMar>
      </w:tblPr>
      <w:tblGrid>
        <w:gridCol w:w="1683"/>
        <w:gridCol w:w="360"/>
        <w:gridCol w:w="240"/>
        <w:gridCol w:w="285"/>
        <w:gridCol w:w="85"/>
        <w:gridCol w:w="472"/>
        <w:gridCol w:w="928"/>
        <w:gridCol w:w="345"/>
        <w:gridCol w:w="2368"/>
        <w:gridCol w:w="495"/>
        <w:gridCol w:w="324"/>
        <w:gridCol w:w="527"/>
        <w:gridCol w:w="1245"/>
      </w:tblGrid>
      <w:tr>
        <w:tblPrEx>
          <w:tblLayout w:type="fixed"/>
          <w:tblCellMar>
            <w:top w:w="15" w:type="dxa"/>
            <w:left w:w="15" w:type="dxa"/>
            <w:bottom w:w="15" w:type="dxa"/>
            <w:right w:w="15" w:type="dxa"/>
          </w:tblCellMar>
        </w:tblPrEx>
        <w:trPr>
          <w:trHeight w:val="375" w:hRule="atLeast"/>
        </w:trPr>
        <w:tc>
          <w:tcPr>
            <w:tcW w:w="9357" w:type="dxa"/>
            <w:gridSpan w:val="13"/>
            <w:vAlign w:val="center"/>
          </w:tcPr>
          <w:p>
            <w:pPr>
              <w:widowControl/>
              <w:spacing w:line="567" w:lineRule="exact"/>
              <w:jc w:val="center"/>
              <w:textAlignment w:val="center"/>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收入支出决算总表</w:t>
            </w:r>
          </w:p>
        </w:tc>
      </w:tr>
      <w:tr>
        <w:tblPrEx>
          <w:tblLayout w:type="fixed"/>
          <w:tblCellMar>
            <w:top w:w="15" w:type="dxa"/>
            <w:left w:w="15" w:type="dxa"/>
            <w:bottom w:w="15" w:type="dxa"/>
            <w:right w:w="15" w:type="dxa"/>
          </w:tblCellMar>
        </w:tblPrEx>
        <w:trPr>
          <w:trHeight w:val="315" w:hRule="atLeast"/>
        </w:trPr>
        <w:tc>
          <w:tcPr>
            <w:tcW w:w="2653" w:type="dxa"/>
            <w:gridSpan w:val="5"/>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w:t>
            </w:r>
          </w:p>
        </w:tc>
        <w:tc>
          <w:tcPr>
            <w:tcW w:w="472" w:type="dxa"/>
            <w:vAlign w:val="center"/>
          </w:tcPr>
          <w:p>
            <w:pPr>
              <w:spacing w:line="567" w:lineRule="exact"/>
              <w:jc w:val="center"/>
              <w:rPr>
                <w:rFonts w:ascii="Times New Roman" w:hAnsi="Times New Roman" w:cs="宋体"/>
                <w:color w:val="000000"/>
                <w:sz w:val="16"/>
                <w:szCs w:val="16"/>
              </w:rPr>
            </w:pPr>
          </w:p>
        </w:tc>
        <w:tc>
          <w:tcPr>
            <w:tcW w:w="928" w:type="dxa"/>
            <w:vAlign w:val="center"/>
          </w:tcPr>
          <w:p>
            <w:pPr>
              <w:spacing w:line="567" w:lineRule="exact"/>
              <w:jc w:val="center"/>
              <w:rPr>
                <w:rFonts w:ascii="Times New Roman" w:hAnsi="Times New Roman" w:cs="宋体"/>
                <w:color w:val="000000"/>
                <w:sz w:val="16"/>
                <w:szCs w:val="16"/>
              </w:rPr>
            </w:pPr>
          </w:p>
        </w:tc>
        <w:tc>
          <w:tcPr>
            <w:tcW w:w="3532" w:type="dxa"/>
            <w:gridSpan w:val="4"/>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公开01表</w:t>
            </w:r>
          </w:p>
        </w:tc>
      </w:tr>
      <w:tr>
        <w:tblPrEx>
          <w:tblLayout w:type="fixed"/>
          <w:tblCellMar>
            <w:top w:w="15" w:type="dxa"/>
            <w:left w:w="15" w:type="dxa"/>
            <w:bottom w:w="15" w:type="dxa"/>
            <w:right w:w="15" w:type="dxa"/>
          </w:tblCellMar>
        </w:tblPrEx>
        <w:trPr>
          <w:trHeight w:val="315" w:hRule="atLeast"/>
        </w:trPr>
        <w:tc>
          <w:tcPr>
            <w:tcW w:w="2653" w:type="dxa"/>
            <w:gridSpan w:val="5"/>
            <w:vAlign w:val="center"/>
          </w:tcPr>
          <w:p>
            <w:pPr>
              <w:spacing w:line="567" w:lineRule="exact"/>
              <w:jc w:val="lef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472" w:type="dxa"/>
            <w:vAlign w:val="center"/>
          </w:tcPr>
          <w:p>
            <w:pPr>
              <w:spacing w:line="567" w:lineRule="exact"/>
              <w:jc w:val="center"/>
              <w:rPr>
                <w:rFonts w:ascii="Times New Roman" w:hAnsi="Times New Roman" w:cs="宋体"/>
                <w:color w:val="000000"/>
                <w:sz w:val="16"/>
                <w:szCs w:val="16"/>
              </w:rPr>
            </w:pPr>
          </w:p>
        </w:tc>
        <w:tc>
          <w:tcPr>
            <w:tcW w:w="928" w:type="dxa"/>
            <w:vAlign w:val="center"/>
          </w:tcPr>
          <w:p>
            <w:pPr>
              <w:spacing w:line="567" w:lineRule="exact"/>
              <w:jc w:val="center"/>
              <w:rPr>
                <w:rFonts w:ascii="Times New Roman" w:hAnsi="Times New Roman" w:cs="宋体"/>
                <w:color w:val="000000"/>
                <w:sz w:val="16"/>
                <w:szCs w:val="16"/>
              </w:rPr>
            </w:pPr>
          </w:p>
        </w:tc>
        <w:tc>
          <w:tcPr>
            <w:tcW w:w="3532" w:type="dxa"/>
            <w:gridSpan w:val="4"/>
            <w:vAlign w:val="center"/>
          </w:tcPr>
          <w:p>
            <w:pPr>
              <w:spacing w:line="567" w:lineRule="exact"/>
              <w:jc w:val="center"/>
              <w:rPr>
                <w:rFonts w:ascii="Times New Roman" w:hAnsi="Times New Roman" w:cs="宋体"/>
                <w:color w:val="000000"/>
                <w:sz w:val="16"/>
                <w:szCs w:val="16"/>
              </w:rPr>
            </w:pPr>
          </w:p>
        </w:tc>
        <w:tc>
          <w:tcPr>
            <w:tcW w:w="527" w:type="dxa"/>
            <w:vAlign w:val="center"/>
          </w:tcPr>
          <w:p>
            <w:pPr>
              <w:spacing w:line="567" w:lineRule="exact"/>
              <w:jc w:val="center"/>
              <w:rPr>
                <w:rFonts w:ascii="Times New Roman" w:hAnsi="Times New Roman" w:cs="宋体"/>
                <w:color w:val="000000"/>
                <w:sz w:val="16"/>
                <w:szCs w:val="16"/>
              </w:rPr>
            </w:pPr>
          </w:p>
        </w:tc>
        <w:tc>
          <w:tcPr>
            <w:tcW w:w="1245"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187" w:hRule="atLeast"/>
        </w:trPr>
        <w:tc>
          <w:tcPr>
            <w:tcW w:w="4053" w:type="dxa"/>
            <w:gridSpan w:val="7"/>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收　　入</w:t>
            </w:r>
          </w:p>
        </w:tc>
        <w:tc>
          <w:tcPr>
            <w:tcW w:w="5304" w:type="dxa"/>
            <w:gridSpan w:val="6"/>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支　　出</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行次</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　　次</w:t>
            </w:r>
          </w:p>
        </w:tc>
        <w:tc>
          <w:tcPr>
            <w:tcW w:w="495" w:type="dxa"/>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一、财政拨款收入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323,163.37</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一、一般公共服务支出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247.06</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二、上级补助收入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二、外交支出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三、事业收入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三、国防支出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20.00</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四、经营收入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四、公共安全支出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五、附属单位上缴收入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五、教育支出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六、其他收入</w:t>
            </w: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六、科学技术支出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7</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七、文化体育与传媒支出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八、社会保障和就业支出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595.58</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九、医疗卫生与计划生育支出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100.43</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十、节能环保支出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154.14</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十一、城乡社区支出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258,700.41</w:t>
            </w:r>
          </w:p>
        </w:tc>
      </w:tr>
      <w:tr>
        <w:tblPrEx>
          <w:tblLayout w:type="fixed"/>
          <w:tblCellMar>
            <w:top w:w="15" w:type="dxa"/>
            <w:left w:w="15" w:type="dxa"/>
            <w:bottom w:w="15" w:type="dxa"/>
            <w:right w:w="15" w:type="dxa"/>
          </w:tblCellMar>
        </w:tblPrEx>
        <w:trPr>
          <w:trHeight w:val="187" w:hRule="atLeast"/>
        </w:trPr>
        <w:tc>
          <w:tcPr>
            <w:tcW w:w="1683"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6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c>
          <w:tcPr>
            <w:tcW w:w="177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1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十二、农林水支出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13</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十三、交通运输支出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63,145.38</w:t>
            </w: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14</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十四、资源勘探信息等支出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15</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十五、商业服务业等支出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16</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十六、金融支出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17</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十七、援助其他地区支出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18</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十八、国土海洋气象等支出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19</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十九、住房保障支出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48</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200.11</w:t>
            </w: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20</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二十、粮油物资储备支出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49</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21</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二十一、其他支出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50</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22</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二十二、债务还本支出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51</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23</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二十三、债务付息支出</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52</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24</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53</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本年收入合计</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25</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323,163.37</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54</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323,163.10</w:t>
            </w: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用事业基金弥补收支差额</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26</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结余分配</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55</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年初结转和结余</w:t>
            </w: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27</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0.60</w:t>
            </w:r>
          </w:p>
        </w:tc>
        <w:tc>
          <w:tcPr>
            <w:tcW w:w="2368"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年末结转和结余</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56</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0.87</w:t>
            </w: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5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28</w:t>
            </w:r>
          </w:p>
        </w:tc>
        <w:tc>
          <w:tcPr>
            <w:tcW w:w="1830" w:type="dxa"/>
            <w:gridSpan w:val="4"/>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368"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57</w:t>
            </w:r>
          </w:p>
        </w:tc>
        <w:tc>
          <w:tcPr>
            <w:tcW w:w="2096" w:type="dxa"/>
            <w:gridSpan w:val="3"/>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187" w:hRule="atLeast"/>
        </w:trPr>
        <w:tc>
          <w:tcPr>
            <w:tcW w:w="2043" w:type="dxa"/>
            <w:gridSpan w:val="2"/>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525" w:type="dxa"/>
            <w:gridSpan w:val="2"/>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29</w:t>
            </w:r>
          </w:p>
        </w:tc>
        <w:tc>
          <w:tcPr>
            <w:tcW w:w="1830" w:type="dxa"/>
            <w:gridSpan w:val="4"/>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323,163.97</w:t>
            </w:r>
          </w:p>
        </w:tc>
        <w:tc>
          <w:tcPr>
            <w:tcW w:w="2368"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总计</w:t>
            </w:r>
          </w:p>
        </w:tc>
        <w:tc>
          <w:tcPr>
            <w:tcW w:w="495" w:type="dxa"/>
            <w:tcBorders>
              <w:top w:val="single" w:color="000000" w:sz="4" w:space="0"/>
              <w:left w:val="single" w:color="000000" w:sz="4"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58</w:t>
            </w:r>
          </w:p>
        </w:tc>
        <w:tc>
          <w:tcPr>
            <w:tcW w:w="2096" w:type="dxa"/>
            <w:gridSpan w:val="3"/>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323,163.97</w:t>
            </w:r>
          </w:p>
        </w:tc>
      </w:tr>
      <w:tr>
        <w:tblPrEx>
          <w:tblLayout w:type="fixed"/>
          <w:tblCellMar>
            <w:top w:w="15" w:type="dxa"/>
            <w:left w:w="15" w:type="dxa"/>
            <w:bottom w:w="15" w:type="dxa"/>
            <w:right w:w="15" w:type="dxa"/>
          </w:tblCellMar>
        </w:tblPrEx>
        <w:trPr>
          <w:trHeight w:val="555" w:hRule="atLeast"/>
        </w:trPr>
        <w:tc>
          <w:tcPr>
            <w:tcW w:w="9357" w:type="dxa"/>
            <w:gridSpan w:val="13"/>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注：本表反映部门本年度的总收支和年末结转结余情况。</w:t>
            </w:r>
          </w:p>
        </w:tc>
      </w:tr>
    </w:tbl>
    <w:p>
      <w:pPr>
        <w:spacing w:line="567" w:lineRule="exact"/>
        <w:rPr>
          <w:rFonts w:ascii="Times New Roman" w:hAnsi="Times New Roman"/>
        </w:rPr>
      </w:pPr>
    </w:p>
    <w:p>
      <w:pPr>
        <w:spacing w:line="567" w:lineRule="exact"/>
        <w:rPr>
          <w:rFonts w:ascii="Times New Roman" w:hAnsi="Times New Roman"/>
        </w:rPr>
      </w:pPr>
    </w:p>
    <w:p>
      <w:pPr>
        <w:spacing w:line="567" w:lineRule="exact"/>
        <w:rPr>
          <w:rFonts w:ascii="Times New Roman" w:hAnsi="Times New Roman"/>
        </w:rPr>
      </w:pPr>
    </w:p>
    <w:tbl>
      <w:tblPr>
        <w:tblStyle w:val="9"/>
        <w:tblW w:w="10320" w:type="dxa"/>
        <w:tblInd w:w="-958" w:type="dxa"/>
        <w:tblLayout w:type="fixed"/>
        <w:tblCellMar>
          <w:top w:w="15" w:type="dxa"/>
          <w:left w:w="15" w:type="dxa"/>
          <w:bottom w:w="15" w:type="dxa"/>
          <w:right w:w="15" w:type="dxa"/>
        </w:tblCellMar>
      </w:tblPr>
      <w:tblGrid>
        <w:gridCol w:w="705"/>
        <w:gridCol w:w="938"/>
        <w:gridCol w:w="1217"/>
        <w:gridCol w:w="533"/>
        <w:gridCol w:w="652"/>
        <w:gridCol w:w="347"/>
        <w:gridCol w:w="883"/>
        <w:gridCol w:w="1115"/>
        <w:gridCol w:w="850"/>
        <w:gridCol w:w="149"/>
        <w:gridCol w:w="653"/>
        <w:gridCol w:w="346"/>
        <w:gridCol w:w="792"/>
        <w:gridCol w:w="1140"/>
      </w:tblGrid>
      <w:tr>
        <w:tblPrEx>
          <w:tblLayout w:type="fixed"/>
          <w:tblCellMar>
            <w:top w:w="15" w:type="dxa"/>
            <w:left w:w="15" w:type="dxa"/>
            <w:bottom w:w="15" w:type="dxa"/>
            <w:right w:w="15" w:type="dxa"/>
          </w:tblCellMar>
        </w:tblPrEx>
        <w:trPr>
          <w:trHeight w:val="375" w:hRule="atLeast"/>
        </w:trPr>
        <w:tc>
          <w:tcPr>
            <w:tcW w:w="10320" w:type="dxa"/>
            <w:gridSpan w:val="14"/>
            <w:vAlign w:val="center"/>
          </w:tcPr>
          <w:p>
            <w:pPr>
              <w:widowControl/>
              <w:spacing w:line="567" w:lineRule="exact"/>
              <w:jc w:val="center"/>
              <w:textAlignment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收入决算表</w:t>
            </w:r>
          </w:p>
        </w:tc>
      </w:tr>
      <w:tr>
        <w:tblPrEx>
          <w:tblLayout w:type="fixed"/>
          <w:tblCellMar>
            <w:top w:w="15" w:type="dxa"/>
            <w:left w:w="15" w:type="dxa"/>
            <w:bottom w:w="15" w:type="dxa"/>
            <w:right w:w="15" w:type="dxa"/>
          </w:tblCellMar>
        </w:tblPrEx>
        <w:trPr>
          <w:trHeight w:val="315" w:hRule="atLeast"/>
        </w:trPr>
        <w:tc>
          <w:tcPr>
            <w:tcW w:w="1643" w:type="dxa"/>
            <w:gridSpan w:val="2"/>
            <w:vAlign w:val="center"/>
          </w:tcPr>
          <w:p>
            <w:pPr>
              <w:spacing w:line="567" w:lineRule="exact"/>
              <w:rPr>
                <w:rFonts w:ascii="Times New Roman" w:hAnsi="Times New Roman"/>
                <w:color w:val="000000"/>
                <w:sz w:val="16"/>
                <w:szCs w:val="16"/>
              </w:rPr>
            </w:pPr>
          </w:p>
        </w:tc>
        <w:tc>
          <w:tcPr>
            <w:tcW w:w="1217" w:type="dxa"/>
            <w:vAlign w:val="center"/>
          </w:tcPr>
          <w:p>
            <w:pPr>
              <w:spacing w:line="567" w:lineRule="exact"/>
              <w:jc w:val="center"/>
              <w:rPr>
                <w:rFonts w:ascii="Times New Roman" w:hAnsi="Times New Roman"/>
                <w:color w:val="000000"/>
                <w:sz w:val="16"/>
                <w:szCs w:val="16"/>
              </w:rPr>
            </w:pPr>
          </w:p>
        </w:tc>
        <w:tc>
          <w:tcPr>
            <w:tcW w:w="533"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883" w:type="dxa"/>
            <w:vAlign w:val="center"/>
          </w:tcPr>
          <w:p>
            <w:pPr>
              <w:spacing w:line="567" w:lineRule="exact"/>
              <w:jc w:val="center"/>
              <w:rPr>
                <w:rFonts w:ascii="Times New Roman" w:hAnsi="Times New Roman"/>
                <w:color w:val="000000"/>
                <w:sz w:val="16"/>
                <w:szCs w:val="16"/>
              </w:rPr>
            </w:pPr>
          </w:p>
        </w:tc>
        <w:tc>
          <w:tcPr>
            <w:tcW w:w="1115"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公开02表</w:t>
            </w:r>
          </w:p>
        </w:tc>
      </w:tr>
      <w:tr>
        <w:tblPrEx>
          <w:tblLayout w:type="fixed"/>
          <w:tblCellMar>
            <w:top w:w="15" w:type="dxa"/>
            <w:left w:w="15" w:type="dxa"/>
            <w:bottom w:w="15" w:type="dxa"/>
            <w:right w:w="15" w:type="dxa"/>
          </w:tblCellMar>
        </w:tblPrEx>
        <w:trPr>
          <w:trHeight w:val="315" w:hRule="atLeast"/>
        </w:trPr>
        <w:tc>
          <w:tcPr>
            <w:tcW w:w="1643" w:type="dxa"/>
            <w:gridSpan w:val="2"/>
            <w:vAlign w:val="center"/>
          </w:tcPr>
          <w:p>
            <w:pPr>
              <w:spacing w:line="567" w:lineRule="exac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1217"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533"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883" w:type="dxa"/>
            <w:vAlign w:val="center"/>
          </w:tcPr>
          <w:p>
            <w:pPr>
              <w:spacing w:line="567" w:lineRule="exact"/>
              <w:jc w:val="center"/>
              <w:rPr>
                <w:rFonts w:ascii="Times New Roman" w:hAnsi="Times New Roman"/>
                <w:color w:val="000000"/>
                <w:sz w:val="16"/>
                <w:szCs w:val="16"/>
              </w:rPr>
            </w:pPr>
          </w:p>
        </w:tc>
        <w:tc>
          <w:tcPr>
            <w:tcW w:w="1115"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32"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2860"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w:t>
            </w:r>
          </w:p>
        </w:tc>
        <w:tc>
          <w:tcPr>
            <w:tcW w:w="1185"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1230"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财政拨款收入</w:t>
            </w:r>
          </w:p>
        </w:tc>
        <w:tc>
          <w:tcPr>
            <w:tcW w:w="1115" w:type="dxa"/>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上级补助收入</w:t>
            </w:r>
          </w:p>
        </w:tc>
        <w:tc>
          <w:tcPr>
            <w:tcW w:w="850" w:type="dxa"/>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事业收入</w:t>
            </w:r>
          </w:p>
        </w:tc>
        <w:tc>
          <w:tcPr>
            <w:tcW w:w="802"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经营收入</w:t>
            </w:r>
          </w:p>
        </w:tc>
        <w:tc>
          <w:tcPr>
            <w:tcW w:w="1138"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附属单位</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上缴收入</w:t>
            </w:r>
          </w:p>
        </w:tc>
        <w:tc>
          <w:tcPr>
            <w:tcW w:w="1140"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其他收入</w:t>
            </w:r>
          </w:p>
        </w:tc>
      </w:tr>
      <w:tr>
        <w:tblPrEx>
          <w:tblLayout w:type="fixed"/>
          <w:tblCellMar>
            <w:top w:w="15" w:type="dxa"/>
            <w:left w:w="15" w:type="dxa"/>
            <w:bottom w:w="15" w:type="dxa"/>
            <w:right w:w="15" w:type="dxa"/>
          </w:tblCellMar>
        </w:tblPrEx>
        <w:trPr>
          <w:trHeight w:val="6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科目编码</w:t>
            </w:r>
          </w:p>
        </w:tc>
        <w:tc>
          <w:tcPr>
            <w:tcW w:w="215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85"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230"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15" w:type="dxa"/>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850" w:type="dxa"/>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802"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38"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40"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414" w:hRule="exact"/>
        </w:trPr>
        <w:tc>
          <w:tcPr>
            <w:tcW w:w="286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8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23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15"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850"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802"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38"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c>
          <w:tcPr>
            <w:tcW w:w="114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7</w:t>
            </w:r>
          </w:p>
        </w:tc>
      </w:tr>
      <w:tr>
        <w:tblPrEx>
          <w:tblLayout w:type="fixed"/>
          <w:tblCellMar>
            <w:top w:w="15" w:type="dxa"/>
            <w:left w:w="15" w:type="dxa"/>
            <w:bottom w:w="15" w:type="dxa"/>
            <w:right w:w="15" w:type="dxa"/>
          </w:tblCellMar>
        </w:tblPrEx>
        <w:trPr>
          <w:trHeight w:val="414" w:hRule="exact"/>
        </w:trPr>
        <w:tc>
          <w:tcPr>
            <w:tcW w:w="286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323,163.37</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323,163.37</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201</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一般公共服务支出</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247.06</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247.06</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20101</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人大事务</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20136</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其他共产党事务支出</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2013602</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0.72</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0.72</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203</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国防支出</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20306</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国防动员</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2030604</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交通战备</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20.00</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20.00</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hint="eastAsia"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208</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社会保障和就业支出</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595.58</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595.58</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20805</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行政事业单位离退休</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595.58</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595.58</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2080501</w:t>
            </w:r>
          </w:p>
        </w:tc>
        <w:tc>
          <w:tcPr>
            <w:tcW w:w="215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118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204.90</w:t>
            </w:r>
          </w:p>
        </w:tc>
        <w:tc>
          <w:tcPr>
            <w:tcW w:w="1230"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204.90</w:t>
            </w:r>
          </w:p>
        </w:tc>
        <w:tc>
          <w:tcPr>
            <w:tcW w:w="1115"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2080502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124.33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124.33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266.35</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266.35</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210</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医疗卫生与计划生育支出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21011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行政事业单位医疗</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2101102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事业单位医疗</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节能环保支出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21103</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污染防治</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2110301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大气</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258,700.41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258,700.41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21203</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城乡社区公共设施</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249,921.99</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249,921.99</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2120399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其他城乡社区公共设施支出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249,921.99</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249,921.99</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21205</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城乡社区环境卫生</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4.00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4.00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2120501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城乡社区环境卫生</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其他城乡社区支出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8,774.42</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8,774.42</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2129999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8,774.42</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8,774.42</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交通运输支出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63,145.65</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63,145.65</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公路水路运输</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33,192.83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33,192.83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1,209.00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1,209.00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2140104</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公路建设</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174.59</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174.59</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2140106</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公路养护</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5,177.75</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5,177.75</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2140112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公路运输管理</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海事管理</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2140136</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水路运输管理支出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取消政府还贷二级公路收费专项支出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6,118.00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6,118.00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其他公路水路运输支出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17,177.16</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17,177.16</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21404</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成品油价格改革对交通运输的补贴</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11,969.69</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11,969.69</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对城市公交的补贴</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2,321.11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2,321.11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554"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对农村道路客运的补贴</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21.22</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21.22</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2140403</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对出租车的补贴</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9,627.36</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9,627.36</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21406</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车辆购置税支出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17,589.00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17,589.00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494"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2140601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车辆购置税用于公路等基础设施建设支出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17,439.00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17,439.00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2140699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车辆购置税其他支出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150.00</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150.00</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21462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车辆通行费及对应专项债务收入安排的支出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394.13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394.13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2146299</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其他车辆通行费安排的支出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221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住房保障支出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22102</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住房改革支出</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05"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2210201</w:t>
            </w:r>
          </w:p>
        </w:tc>
        <w:tc>
          <w:tcPr>
            <w:tcW w:w="215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18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230"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115"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50" w:type="dxa"/>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02"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38"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4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0" w:hRule="atLeast"/>
        </w:trPr>
        <w:tc>
          <w:tcPr>
            <w:tcW w:w="10320"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注：本表反映部门本年度取得的各项收入情况。</w:t>
            </w:r>
          </w:p>
        </w:tc>
      </w:tr>
    </w:tbl>
    <w:p>
      <w:pPr>
        <w:spacing w:line="567" w:lineRule="exact"/>
        <w:rPr>
          <w:rFonts w:ascii="Times New Roman" w:hAnsi="Times New Roman"/>
        </w:rPr>
        <w:sectPr>
          <w:footerReference r:id="rId8" w:type="default"/>
          <w:type w:val="continuous"/>
          <w:pgSz w:w="11906" w:h="16838"/>
          <w:pgMar w:top="2211" w:right="1418" w:bottom="1871" w:left="1531" w:header="720" w:footer="1120" w:gutter="0"/>
          <w:cols w:space="720" w:num="1"/>
          <w:docGrid w:type="lines" w:linePitch="312" w:charSpace="0"/>
        </w:sectPr>
      </w:pPr>
    </w:p>
    <w:tbl>
      <w:tblPr>
        <w:tblStyle w:val="9"/>
        <w:tblW w:w="10335" w:type="dxa"/>
        <w:tblInd w:w="-958" w:type="dxa"/>
        <w:tblLayout w:type="fixed"/>
        <w:tblCellMar>
          <w:top w:w="15" w:type="dxa"/>
          <w:left w:w="15" w:type="dxa"/>
          <w:bottom w:w="15" w:type="dxa"/>
          <w:right w:w="15" w:type="dxa"/>
        </w:tblCellMar>
      </w:tblPr>
      <w:tblGrid>
        <w:gridCol w:w="720"/>
        <w:gridCol w:w="992"/>
        <w:gridCol w:w="1519"/>
        <w:gridCol w:w="1161"/>
        <w:gridCol w:w="23"/>
        <w:gridCol w:w="976"/>
        <w:gridCol w:w="208"/>
        <w:gridCol w:w="791"/>
        <w:gridCol w:w="393"/>
        <w:gridCol w:w="606"/>
        <w:gridCol w:w="578"/>
        <w:gridCol w:w="421"/>
        <w:gridCol w:w="763"/>
        <w:gridCol w:w="1184"/>
      </w:tblGrid>
      <w:tr>
        <w:tblPrEx>
          <w:tblLayout w:type="fixed"/>
          <w:tblCellMar>
            <w:top w:w="15" w:type="dxa"/>
            <w:left w:w="15" w:type="dxa"/>
            <w:bottom w:w="15" w:type="dxa"/>
            <w:right w:w="15" w:type="dxa"/>
          </w:tblCellMar>
        </w:tblPrEx>
        <w:trPr>
          <w:trHeight w:val="375" w:hRule="atLeast"/>
        </w:trPr>
        <w:tc>
          <w:tcPr>
            <w:tcW w:w="10335" w:type="dxa"/>
            <w:gridSpan w:val="14"/>
            <w:vAlign w:val="center"/>
          </w:tcPr>
          <w:p>
            <w:pPr>
              <w:spacing w:line="567" w:lineRule="exact"/>
              <w:jc w:val="center"/>
              <w:rPr>
                <w:rFonts w:ascii="Times New Roman" w:hAnsi="Times New Roman" w:eastAsia="黑体"/>
                <w:color w:val="000000"/>
                <w:sz w:val="28"/>
                <w:szCs w:val="28"/>
              </w:rPr>
            </w:pPr>
            <w:r>
              <w:rPr>
                <w:rFonts w:hint="eastAsia" w:ascii="Times New Roman" w:hAnsi="Times New Roman" w:eastAsia="黑体"/>
                <w:color w:val="000000"/>
                <w:kern w:val="0"/>
                <w:sz w:val="28"/>
                <w:szCs w:val="28"/>
              </w:rPr>
              <w:t>支出决算表</w:t>
            </w:r>
          </w:p>
        </w:tc>
      </w:tr>
      <w:tr>
        <w:tblPrEx>
          <w:tblLayout w:type="fixed"/>
          <w:tblCellMar>
            <w:top w:w="15" w:type="dxa"/>
            <w:left w:w="15" w:type="dxa"/>
            <w:bottom w:w="15" w:type="dxa"/>
            <w:right w:w="15" w:type="dxa"/>
          </w:tblCellMar>
        </w:tblPrEx>
        <w:trPr>
          <w:trHeight w:val="315" w:hRule="atLeast"/>
        </w:trPr>
        <w:tc>
          <w:tcPr>
            <w:tcW w:w="1712" w:type="dxa"/>
            <w:gridSpan w:val="2"/>
            <w:vAlign w:val="center"/>
          </w:tcPr>
          <w:p>
            <w:pPr>
              <w:spacing w:line="567" w:lineRule="exact"/>
              <w:jc w:val="center"/>
              <w:rPr>
                <w:rFonts w:ascii="Times New Roman" w:hAnsi="Times New Roman"/>
                <w:color w:val="000000"/>
                <w:sz w:val="16"/>
                <w:szCs w:val="16"/>
              </w:rPr>
            </w:pPr>
          </w:p>
        </w:tc>
        <w:tc>
          <w:tcPr>
            <w:tcW w:w="1519" w:type="dxa"/>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公开03表</w:t>
            </w:r>
          </w:p>
        </w:tc>
      </w:tr>
      <w:tr>
        <w:tblPrEx>
          <w:tblLayout w:type="fixed"/>
          <w:tblCellMar>
            <w:top w:w="15" w:type="dxa"/>
            <w:left w:w="15" w:type="dxa"/>
            <w:bottom w:w="15" w:type="dxa"/>
            <w:right w:w="15" w:type="dxa"/>
          </w:tblCellMar>
        </w:tblPrEx>
        <w:trPr>
          <w:trHeight w:val="315" w:hRule="atLeast"/>
        </w:trPr>
        <w:tc>
          <w:tcPr>
            <w:tcW w:w="1712" w:type="dxa"/>
            <w:gridSpan w:val="2"/>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1519"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61" w:type="dxa"/>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1947"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基本支出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项目支出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上缴上级支出</w:t>
            </w:r>
          </w:p>
        </w:tc>
        <w:tc>
          <w:tcPr>
            <w:tcW w:w="1184" w:type="dxa"/>
            <w:gridSpan w:val="2"/>
            <w:vMerge w:val="restart"/>
            <w:tcBorders>
              <w:top w:val="single" w:color="000000" w:sz="12"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经营支出</w:t>
            </w:r>
          </w:p>
        </w:tc>
        <w:tc>
          <w:tcPr>
            <w:tcW w:w="1184" w:type="dxa"/>
            <w:vMerge w:val="restart"/>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对附属单位</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补助支出</w:t>
            </w:r>
          </w:p>
        </w:tc>
      </w:tr>
      <w:tr>
        <w:tblPrEx>
          <w:tblLayout w:type="fixed"/>
          <w:tblCellMar>
            <w:top w:w="15" w:type="dxa"/>
            <w:left w:w="15" w:type="dxa"/>
            <w:bottom w:w="15" w:type="dxa"/>
            <w:right w:w="15" w:type="dxa"/>
          </w:tblCellMar>
        </w:tblPrEx>
        <w:trPr>
          <w:trHeight w:val="6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功能分类</w:t>
            </w:r>
            <w:r>
              <w:rPr>
                <w:rFonts w:hint="eastAsia" w:ascii="Times New Roman" w:hAnsi="Times New Roman"/>
                <w:b/>
                <w:bCs/>
                <w:color w:val="000000"/>
                <w:kern w:val="0"/>
                <w:sz w:val="16"/>
                <w:szCs w:val="16"/>
              </w:rPr>
              <w:br w:type="textWrapping"/>
            </w:r>
            <w:r>
              <w:rPr>
                <w:rFonts w:hint="eastAsia" w:ascii="Times New Roman" w:hAnsi="Times New Roman"/>
                <w:b/>
                <w:bCs/>
                <w:color w:val="000000"/>
                <w:kern w:val="0"/>
                <w:sz w:val="16"/>
                <w:szCs w:val="16"/>
              </w:rPr>
              <w:t>科目编码</w:t>
            </w:r>
          </w:p>
        </w:tc>
        <w:tc>
          <w:tcPr>
            <w:tcW w:w="2511"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科目名称</w:t>
            </w: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gridSpan w:val="2"/>
            <w:vMerge w:val="continue"/>
            <w:tcBorders>
              <w:top w:val="single" w:color="000000" w:sz="12" w:space="0"/>
              <w:left w:val="nil"/>
              <w:bottom w:val="single" w:color="000000" w:sz="4" w:space="0"/>
              <w:right w:val="single" w:color="000000" w:sz="4" w:space="0"/>
            </w:tcBorders>
            <w:vAlign w:val="center"/>
          </w:tcPr>
          <w:p>
            <w:pPr>
              <w:widowControl/>
              <w:spacing w:line="567" w:lineRule="exact"/>
              <w:jc w:val="center"/>
              <w:rPr>
                <w:rFonts w:ascii="Times New Roman" w:hAnsi="Times New Roman"/>
                <w:b/>
                <w:bCs/>
                <w:color w:val="000000"/>
                <w:sz w:val="16"/>
                <w:szCs w:val="16"/>
              </w:rPr>
            </w:pPr>
          </w:p>
        </w:tc>
        <w:tc>
          <w:tcPr>
            <w:tcW w:w="1184" w:type="dxa"/>
            <w:vMerge w:val="continue"/>
            <w:tcBorders>
              <w:top w:val="single" w:color="000000" w:sz="12" w:space="0"/>
              <w:left w:val="nil"/>
              <w:bottom w:val="single" w:color="000000" w:sz="4" w:space="0"/>
              <w:right w:val="single" w:color="000000" w:sz="12" w:space="0"/>
            </w:tcBorders>
            <w:vAlign w:val="center"/>
          </w:tcPr>
          <w:p>
            <w:pPr>
              <w:widowControl/>
              <w:spacing w:line="567" w:lineRule="exact"/>
              <w:jc w:val="center"/>
              <w:rPr>
                <w:rFonts w:ascii="Times New Roman" w:hAnsi="Times New Roman"/>
                <w:b/>
                <w:bCs/>
                <w:color w:val="000000"/>
                <w:sz w:val="16"/>
                <w:szCs w:val="16"/>
              </w:rPr>
            </w:pP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栏次</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c>
          <w:tcPr>
            <w:tcW w:w="118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w:t>
            </w:r>
          </w:p>
        </w:tc>
        <w:tc>
          <w:tcPr>
            <w:tcW w:w="1184"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w:t>
            </w:r>
          </w:p>
        </w:tc>
      </w:tr>
      <w:tr>
        <w:tblPrEx>
          <w:tblLayout w:type="fixed"/>
          <w:tblCellMar>
            <w:top w:w="15" w:type="dxa"/>
            <w:left w:w="15" w:type="dxa"/>
            <w:bottom w:w="15" w:type="dxa"/>
            <w:right w:w="15" w:type="dxa"/>
          </w:tblCellMar>
        </w:tblPrEx>
        <w:trPr>
          <w:trHeight w:val="300" w:hRule="atLeast"/>
        </w:trPr>
        <w:tc>
          <w:tcPr>
            <w:tcW w:w="3231"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323,163.10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16,037.05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307,126.05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一般公共服务支出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247.06</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20101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人大事务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20136</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其他共产党事务支出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2013602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0.72</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0.72</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203</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国防支出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20306</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国防动员</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2030604</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交通战备</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208</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社会保障和就业支出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20805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行政事业单位离退休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2080501</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204.90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204.90</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2080502</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124.33</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124.33</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2080505</w:t>
            </w:r>
          </w:p>
        </w:tc>
        <w:tc>
          <w:tcPr>
            <w:tcW w:w="2511"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266.35</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266.35</w:t>
            </w:r>
          </w:p>
        </w:tc>
        <w:tc>
          <w:tcPr>
            <w:tcW w:w="118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kern w:val="0"/>
                <w:sz w:val="16"/>
                <w:szCs w:val="16"/>
              </w:rPr>
            </w:pP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kern w:val="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210</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医疗卫生与计划生育支出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21011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行政事业单位医疗</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2101102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事业单位医疗</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节能环保支出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21103</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污染防治</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2110301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大气</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258,700.41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1,296.15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257,404.26</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21203</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城乡社区公共设施</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249,921.99</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1,296.15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248,625.84</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2120399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其他城乡社区公共设施支出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249,921.99</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1,296.15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248,625.84</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21205</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城乡社区环境卫生</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2120501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城乡社区环境卫生</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21299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其他城乡社区支出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8,774.42</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8,774.42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2129999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8,774.42</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8,774.42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交通运输支出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63,145.38</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13,598.45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49,546.93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公路水路运输</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33,192.56</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13,598.45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19,594.12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1,209.00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1,209.00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2140104</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公路建设</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174.59</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174.59</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2140106</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公路养护</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5,177.75</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281.58</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4,896.17</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2140112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公路运输管理</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24.93</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24.93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海事管理</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2140136</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水路运输管理支出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2140139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取消政府还贷二级公路收费专项支出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6,118.00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6,118.00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2140199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其他公路水路运输支出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17,176.90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10,005.48</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7,171.42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21404</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成品油价格改革对交通运输的补贴</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11,969.69</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11,969.69</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对城市公交的补贴</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2,321.11</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2,321.11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对农村道路客运的补贴</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21.22</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21.22</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2140403</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对出租车的补贴</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9,627.36</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9,627.36</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21406</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车辆购置税支出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17,589.00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17,589.00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2140601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车辆购置税用于公路等基础设施建设支出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17,439.00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17,439.00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2140699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车辆购置税其他支出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150.00</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21462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车辆通行费及对应专项债务收入安排的支出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394.13</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394.13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2146299</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其他车辆通行费安排的支出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221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住房保障支出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22102</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住房改革支出</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b/>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72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2210201</w:t>
            </w:r>
          </w:p>
        </w:tc>
        <w:tc>
          <w:tcPr>
            <w:tcW w:w="2511"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184" w:type="dxa"/>
            <w:gridSpan w:val="2"/>
            <w:tcBorders>
              <w:top w:val="single" w:color="000000" w:sz="4" w:space="0"/>
              <w:left w:val="nil"/>
              <w:bottom w:val="single" w:color="000000" w:sz="12" w:space="0"/>
              <w:right w:val="single" w:color="000000" w:sz="4" w:space="0"/>
            </w:tcBorders>
            <w:vAlign w:val="center"/>
          </w:tcPr>
          <w:p>
            <w:pPr>
              <w:jc w:val="right"/>
              <w:rPr>
                <w:rFonts w:ascii="Times New Roman" w:hAnsi="Times New Roman"/>
                <w:color w:val="000000"/>
                <w:sz w:val="16"/>
                <w:szCs w:val="16"/>
              </w:rPr>
            </w:pP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1184"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0" w:hRule="atLeast"/>
        </w:trPr>
        <w:tc>
          <w:tcPr>
            <w:tcW w:w="10335"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注：本表反映部门本年度各项支出情况。</w:t>
            </w: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tbl>
      <w:tblPr>
        <w:tblStyle w:val="9"/>
        <w:tblW w:w="10365" w:type="dxa"/>
        <w:tblInd w:w="-973" w:type="dxa"/>
        <w:tblLayout w:type="fixed"/>
        <w:tblCellMar>
          <w:top w:w="15" w:type="dxa"/>
          <w:left w:w="15" w:type="dxa"/>
          <w:bottom w:w="15" w:type="dxa"/>
          <w:right w:w="15" w:type="dxa"/>
        </w:tblCellMar>
      </w:tblPr>
      <w:tblGrid>
        <w:gridCol w:w="2190"/>
        <w:gridCol w:w="278"/>
        <w:gridCol w:w="122"/>
        <w:gridCol w:w="193"/>
        <w:gridCol w:w="1102"/>
        <w:gridCol w:w="1746"/>
        <w:gridCol w:w="316"/>
        <w:gridCol w:w="203"/>
        <w:gridCol w:w="406"/>
        <w:gridCol w:w="390"/>
        <w:gridCol w:w="824"/>
        <w:gridCol w:w="175"/>
        <w:gridCol w:w="1120"/>
        <w:gridCol w:w="1300"/>
      </w:tblGrid>
      <w:tr>
        <w:tblPrEx>
          <w:tblLayout w:type="fixed"/>
          <w:tblCellMar>
            <w:top w:w="15" w:type="dxa"/>
            <w:left w:w="15" w:type="dxa"/>
            <w:bottom w:w="15" w:type="dxa"/>
            <w:right w:w="15" w:type="dxa"/>
          </w:tblCellMar>
        </w:tblPrEx>
        <w:trPr>
          <w:trHeight w:val="375" w:hRule="atLeast"/>
        </w:trPr>
        <w:tc>
          <w:tcPr>
            <w:tcW w:w="10365" w:type="dxa"/>
            <w:gridSpan w:val="14"/>
            <w:vAlign w:val="bottom"/>
          </w:tcPr>
          <w:p>
            <w:pPr>
              <w:widowControl/>
              <w:spacing w:line="567" w:lineRule="exact"/>
              <w:jc w:val="center"/>
              <w:textAlignment w:val="bottom"/>
              <w:rPr>
                <w:rFonts w:ascii="Times New Roman" w:hAnsi="Times New Roman" w:eastAsia="黑体"/>
                <w:color w:val="000000"/>
                <w:sz w:val="28"/>
                <w:szCs w:val="28"/>
              </w:rPr>
            </w:pPr>
            <w:r>
              <w:rPr>
                <w:rFonts w:hint="eastAsia" w:ascii="Times New Roman" w:hAnsi="Times New Roman" w:eastAsia="黑体"/>
                <w:color w:val="000000"/>
                <w:kern w:val="0"/>
                <w:sz w:val="28"/>
                <w:szCs w:val="28"/>
              </w:rPr>
              <w:t>财政拨款收入支出决算表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jc w:val="center"/>
              <w:rPr>
                <w:rFonts w:ascii="Times New Roman" w:hAnsi="Times New Roman"/>
                <w:color w:val="000000"/>
                <w:sz w:val="16"/>
                <w:szCs w:val="16"/>
              </w:rPr>
            </w:pPr>
          </w:p>
        </w:tc>
        <w:tc>
          <w:tcPr>
            <w:tcW w:w="315" w:type="dxa"/>
            <w:gridSpan w:val="2"/>
            <w:vAlign w:val="center"/>
          </w:tcPr>
          <w:p>
            <w:pPr>
              <w:spacing w:line="567" w:lineRule="exact"/>
              <w:jc w:val="center"/>
              <w:rPr>
                <w:rFonts w:ascii="Times New Roman" w:hAnsi="Times New Roman"/>
                <w:color w:val="000000"/>
                <w:sz w:val="16"/>
                <w:szCs w:val="16"/>
              </w:rPr>
            </w:pPr>
          </w:p>
        </w:tc>
        <w:tc>
          <w:tcPr>
            <w:tcW w:w="1102" w:type="dxa"/>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vAlign w:val="center"/>
          </w:tcPr>
          <w:p>
            <w:pPr>
              <w:spacing w:line="567" w:lineRule="exact"/>
              <w:jc w:val="center"/>
              <w:rPr>
                <w:rFonts w:ascii="Times New Roman" w:hAnsi="Times New Roman"/>
                <w:color w:val="000000"/>
                <w:sz w:val="16"/>
                <w:szCs w:val="16"/>
              </w:rPr>
            </w:pPr>
          </w:p>
        </w:tc>
        <w:tc>
          <w:tcPr>
            <w:tcW w:w="999" w:type="dxa"/>
            <w:gridSpan w:val="3"/>
            <w:vAlign w:val="center"/>
          </w:tcPr>
          <w:p>
            <w:pPr>
              <w:spacing w:line="567" w:lineRule="exact"/>
              <w:jc w:val="center"/>
              <w:rPr>
                <w:rFonts w:ascii="Times New Roman" w:hAnsi="Times New Roman"/>
                <w:color w:val="000000"/>
                <w:sz w:val="16"/>
                <w:szCs w:val="16"/>
              </w:rPr>
            </w:pPr>
          </w:p>
        </w:tc>
        <w:tc>
          <w:tcPr>
            <w:tcW w:w="999" w:type="dxa"/>
            <w:gridSpan w:val="2"/>
            <w:vAlign w:val="center"/>
          </w:tcPr>
          <w:p>
            <w:pPr>
              <w:spacing w:line="567" w:lineRule="exact"/>
              <w:jc w:val="center"/>
              <w:rPr>
                <w:rFonts w:ascii="Times New Roman" w:hAnsi="Times New Roman"/>
                <w:color w:val="000000"/>
                <w:sz w:val="16"/>
                <w:szCs w:val="16"/>
              </w:rPr>
            </w:pPr>
          </w:p>
        </w:tc>
        <w:tc>
          <w:tcPr>
            <w:tcW w:w="2420" w:type="dxa"/>
            <w:gridSpan w:val="2"/>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olor w:val="000000"/>
                <w:kern w:val="0"/>
                <w:sz w:val="16"/>
                <w:szCs w:val="16"/>
              </w:rPr>
              <w:t>公开04表</w:t>
            </w:r>
          </w:p>
        </w:tc>
      </w:tr>
      <w:tr>
        <w:tblPrEx>
          <w:tblLayout w:type="fixed"/>
          <w:tblCellMar>
            <w:top w:w="15" w:type="dxa"/>
            <w:left w:w="15" w:type="dxa"/>
            <w:bottom w:w="15" w:type="dxa"/>
            <w:right w:w="15" w:type="dxa"/>
          </w:tblCellMar>
        </w:tblPrEx>
        <w:trPr>
          <w:trHeight w:val="285" w:hRule="atLeast"/>
        </w:trPr>
        <w:tc>
          <w:tcPr>
            <w:tcW w:w="2468" w:type="dxa"/>
            <w:gridSpan w:val="2"/>
            <w:vAlign w:val="center"/>
          </w:tcPr>
          <w:p>
            <w:pPr>
              <w:spacing w:line="567" w:lineRule="exact"/>
              <w:jc w:val="left"/>
              <w:rPr>
                <w:rFonts w:ascii="Times New Roman" w:hAnsi="Times New Roman"/>
                <w:color w:val="000000"/>
                <w:sz w:val="16"/>
                <w:szCs w:val="16"/>
              </w:rPr>
            </w:pPr>
            <w:r>
              <w:rPr>
                <w:rFonts w:hint="eastAsia" w:ascii="Times New Roman" w:hAnsi="Times New Roman" w:cs="宋体"/>
                <w:color w:val="000000"/>
                <w:sz w:val="16"/>
                <w:szCs w:val="16"/>
              </w:rPr>
              <w:t>部门：</w:t>
            </w:r>
          </w:p>
        </w:tc>
        <w:tc>
          <w:tcPr>
            <w:tcW w:w="315"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102"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1746" w:type="dxa"/>
            <w:vAlign w:val="center"/>
          </w:tcPr>
          <w:p>
            <w:pPr>
              <w:spacing w:line="567" w:lineRule="exact"/>
              <w:jc w:val="center"/>
              <w:rPr>
                <w:rFonts w:ascii="Times New Roman" w:hAnsi="Times New Roman"/>
                <w:color w:val="000000"/>
                <w:sz w:val="16"/>
                <w:szCs w:val="16"/>
              </w:rPr>
            </w:pPr>
          </w:p>
        </w:tc>
        <w:tc>
          <w:tcPr>
            <w:tcW w:w="316" w:type="dxa"/>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3"/>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999" w:type="dxa"/>
            <w:gridSpan w:val="2"/>
            <w:tcBorders>
              <w:bottom w:val="single" w:color="000000" w:sz="12" w:space="0"/>
            </w:tcBorders>
            <w:vAlign w:val="center"/>
          </w:tcPr>
          <w:p>
            <w:pPr>
              <w:spacing w:line="567" w:lineRule="exact"/>
              <w:jc w:val="center"/>
              <w:rPr>
                <w:rFonts w:ascii="Times New Roman" w:hAnsi="Times New Roman"/>
                <w:color w:val="000000"/>
                <w:sz w:val="16"/>
                <w:szCs w:val="16"/>
              </w:rPr>
            </w:pPr>
          </w:p>
        </w:tc>
        <w:tc>
          <w:tcPr>
            <w:tcW w:w="2420" w:type="dxa"/>
            <w:gridSpan w:val="2"/>
            <w:tcBorders>
              <w:bottom w:val="single" w:color="000000" w:sz="12" w:space="0"/>
            </w:tcBorders>
            <w:vAlign w:val="center"/>
          </w:tcPr>
          <w:p>
            <w:pPr>
              <w:widowControl/>
              <w:spacing w:line="567" w:lineRule="exact"/>
              <w:jc w:val="right"/>
              <w:textAlignment w:val="center"/>
              <w:rPr>
                <w:rFonts w:ascii="Times New Roman" w:hAnsi="Times New Roman"/>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885" w:type="dxa"/>
            <w:gridSpan w:val="5"/>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收  入</w:t>
            </w:r>
          </w:p>
        </w:tc>
        <w:tc>
          <w:tcPr>
            <w:tcW w:w="6480" w:type="dxa"/>
            <w:gridSpan w:val="9"/>
            <w:tcBorders>
              <w:top w:val="single" w:color="000000" w:sz="12"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支  出</w:t>
            </w:r>
          </w:p>
        </w:tc>
      </w:tr>
      <w:tr>
        <w:tblPrEx>
          <w:tblLayout w:type="fixed"/>
          <w:tblCellMar>
            <w:top w:w="15" w:type="dxa"/>
            <w:left w:w="15" w:type="dxa"/>
            <w:bottom w:w="15" w:type="dxa"/>
            <w:right w:w="15" w:type="dxa"/>
          </w:tblCellMar>
        </w:tblPrEx>
        <w:trPr>
          <w:trHeight w:val="480"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金额</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项  目</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行次</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合计</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一般公共预算财政拨款</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政府性基金预算财政拨款</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  次</w:t>
            </w:r>
          </w:p>
        </w:tc>
        <w:tc>
          <w:tcPr>
            <w:tcW w:w="400" w:type="dxa"/>
            <w:gridSpan w:val="2"/>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1</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栏    次</w:t>
            </w:r>
          </w:p>
        </w:tc>
        <w:tc>
          <w:tcPr>
            <w:tcW w:w="406" w:type="dxa"/>
            <w:tcBorders>
              <w:top w:val="single" w:color="000000" w:sz="4" w:space="0"/>
              <w:left w:val="nil"/>
              <w:bottom w:val="single" w:color="000000" w:sz="4" w:space="0"/>
              <w:right w:val="single" w:color="000000" w:sz="4" w:space="0"/>
            </w:tcBorders>
            <w:vAlign w:val="center"/>
          </w:tcPr>
          <w:p>
            <w:pPr>
              <w:spacing w:line="567" w:lineRule="exact"/>
              <w:jc w:val="center"/>
              <w:rPr>
                <w:rFonts w:ascii="Times New Roman" w:hAnsi="Times New Roman"/>
                <w:b/>
                <w:bCs/>
                <w:color w:val="000000"/>
                <w:sz w:val="16"/>
                <w:szCs w:val="16"/>
              </w:rPr>
            </w:pP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w:t>
            </w: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4</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322,769.24</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一、一般公共服务支出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247.06</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247.06</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二、外交支出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32</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三、国防支出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33</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20.00</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四、公共安全支出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34</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五、教育支出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35</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六、科学技术支出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36</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七、文化体育与传媒支出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37</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八、社会保障和就业支出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38</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595.58</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595.58</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九、医疗卫生与计划生育支出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39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100.43</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100.43</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十、节能环保支出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40</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十一、城乡社区支出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41</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258,700.41</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258,700.41</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十二、农林水支出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42</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十三、交通运输支出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43</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63,145.38</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62,751.25</w:t>
            </w:r>
          </w:p>
        </w:tc>
        <w:tc>
          <w:tcPr>
            <w:tcW w:w="130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394.13</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14</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十四、资源勘探信息等支出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44</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15</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十五、商业服务业等支出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45</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16</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十六、金融支出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46</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17</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十七、援助其他地区支出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47</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18</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十八、国土海洋气象等支出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48</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19</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十九、住房保障支出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49</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20</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二十、粮油物资储备支出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50</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21</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二十一、其他支出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51</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22</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二十二、债务还本支出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52</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23</w:t>
            </w: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二十三、债务付息支出</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53</w:t>
            </w:r>
          </w:p>
        </w:tc>
        <w:tc>
          <w:tcPr>
            <w:tcW w:w="1214"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widowControl/>
              <w:spacing w:line="567" w:lineRule="exact"/>
              <w:textAlignment w:val="center"/>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24</w:t>
            </w: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54</w:t>
            </w:r>
          </w:p>
        </w:tc>
        <w:tc>
          <w:tcPr>
            <w:tcW w:w="1214"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spacing w:line="567" w:lineRule="exac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本年收入合计</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25</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323,163.37</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本年支出合计</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55</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323,163.10</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322,768.97</w:t>
            </w:r>
          </w:p>
        </w:tc>
        <w:tc>
          <w:tcPr>
            <w:tcW w:w="130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394.13</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年初财政拨款结转和结余</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26</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0.60</w:t>
            </w:r>
          </w:p>
        </w:tc>
        <w:tc>
          <w:tcPr>
            <w:tcW w:w="2265" w:type="dxa"/>
            <w:gridSpan w:val="3"/>
            <w:tcBorders>
              <w:top w:val="single" w:color="000000" w:sz="4" w:space="0"/>
              <w:left w:val="nil"/>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年末财政拨款结转和结余</w:t>
            </w: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56</w:t>
            </w:r>
          </w:p>
        </w:tc>
        <w:tc>
          <w:tcPr>
            <w:tcW w:w="1214"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0.87</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0.87</w:t>
            </w:r>
          </w:p>
        </w:tc>
        <w:tc>
          <w:tcPr>
            <w:tcW w:w="1300" w:type="dxa"/>
            <w:tcBorders>
              <w:top w:val="single" w:color="000000" w:sz="4" w:space="0"/>
              <w:left w:val="nil"/>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一般公共预算财政拨款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27</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0.60</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57</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   政府性基金预算财政拨款</w:t>
            </w: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28</w:t>
            </w:r>
          </w:p>
        </w:tc>
        <w:tc>
          <w:tcPr>
            <w:tcW w:w="1295" w:type="dxa"/>
            <w:gridSpan w:val="2"/>
            <w:tcBorders>
              <w:top w:val="single" w:color="000000" w:sz="4" w:space="0"/>
              <w:left w:val="nil"/>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58</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0" w:type="dxa"/>
            <w:gridSpan w:val="2"/>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29</w:t>
            </w: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2265" w:type="dxa"/>
            <w:gridSpan w:val="3"/>
            <w:tcBorders>
              <w:top w:val="single" w:color="000000" w:sz="4" w:space="0"/>
              <w:left w:val="nil"/>
              <w:bottom w:val="single" w:color="000000" w:sz="4" w:space="0"/>
              <w:right w:val="single" w:color="000000" w:sz="4" w:space="0"/>
            </w:tcBorders>
            <w:vAlign w:val="center"/>
          </w:tcPr>
          <w:p>
            <w:pPr>
              <w:spacing w:line="567" w:lineRule="exact"/>
              <w:rPr>
                <w:rFonts w:ascii="Times New Roman" w:hAnsi="Times New Roman"/>
                <w:color w:val="000000"/>
                <w:sz w:val="16"/>
                <w:szCs w:val="16"/>
              </w:rPr>
            </w:pPr>
          </w:p>
        </w:tc>
        <w:tc>
          <w:tcPr>
            <w:tcW w:w="406" w:type="dxa"/>
            <w:tcBorders>
              <w:top w:val="single" w:color="000000" w:sz="4" w:space="0"/>
              <w:left w:val="nil"/>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olor w:val="000000"/>
                <w:sz w:val="16"/>
                <w:szCs w:val="16"/>
              </w:rPr>
            </w:pPr>
            <w:r>
              <w:rPr>
                <w:rFonts w:hint="eastAsia" w:ascii="Times New Roman" w:hAnsi="Times New Roman"/>
                <w:color w:val="000000"/>
                <w:kern w:val="0"/>
                <w:sz w:val="16"/>
                <w:szCs w:val="16"/>
              </w:rPr>
              <w:t>59</w:t>
            </w:r>
          </w:p>
        </w:tc>
        <w:tc>
          <w:tcPr>
            <w:tcW w:w="1214"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295" w:type="dxa"/>
            <w:gridSpan w:val="2"/>
            <w:tcBorders>
              <w:top w:val="single" w:color="000000" w:sz="4" w:space="0"/>
              <w:left w:val="nil"/>
              <w:bottom w:val="single" w:color="000000" w:sz="4" w:space="0"/>
              <w:right w:val="single" w:color="000000" w:sz="4" w:space="0"/>
            </w:tcBorders>
            <w:vAlign w:val="center"/>
          </w:tcPr>
          <w:p>
            <w:pPr>
              <w:jc w:val="right"/>
              <w:rPr>
                <w:rFonts w:ascii="Times New Roman" w:hAnsi="Times New Roman"/>
                <w:color w:val="000000"/>
                <w:sz w:val="16"/>
                <w:szCs w:val="16"/>
              </w:rPr>
            </w:pPr>
          </w:p>
        </w:tc>
        <w:tc>
          <w:tcPr>
            <w:tcW w:w="1300" w:type="dxa"/>
            <w:tcBorders>
              <w:top w:val="single" w:color="000000" w:sz="4" w:space="0"/>
              <w:left w:val="nil"/>
              <w:bottom w:val="single" w:color="000000" w:sz="4" w:space="0"/>
              <w:right w:val="single" w:color="000000" w:sz="12" w:space="0"/>
            </w:tcBorders>
            <w:vAlign w:val="center"/>
          </w:tcPr>
          <w:p>
            <w:pPr>
              <w:jc w:val="right"/>
              <w:rPr>
                <w:rFonts w:ascii="Times New Roman" w:hAnsi="Times New Roman"/>
                <w:color w:val="000000"/>
                <w:sz w:val="16"/>
                <w:szCs w:val="16"/>
              </w:rPr>
            </w:pPr>
          </w:p>
        </w:tc>
      </w:tr>
      <w:tr>
        <w:tblPrEx>
          <w:tblLayout w:type="fixed"/>
          <w:tblCellMar>
            <w:top w:w="15" w:type="dxa"/>
            <w:left w:w="15" w:type="dxa"/>
            <w:bottom w:w="15" w:type="dxa"/>
            <w:right w:w="15" w:type="dxa"/>
          </w:tblCellMar>
        </w:tblPrEx>
        <w:trPr>
          <w:trHeight w:val="285" w:hRule="atLeast"/>
        </w:trPr>
        <w:tc>
          <w:tcPr>
            <w:tcW w:w="2190" w:type="dxa"/>
            <w:tcBorders>
              <w:top w:val="single" w:color="000000" w:sz="4" w:space="0"/>
              <w:left w:val="single" w:color="000000" w:sz="12" w:space="0"/>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0" w:type="dxa"/>
            <w:gridSpan w:val="2"/>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30</w:t>
            </w:r>
          </w:p>
        </w:tc>
        <w:tc>
          <w:tcPr>
            <w:tcW w:w="129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323,163.97</w:t>
            </w:r>
          </w:p>
        </w:tc>
        <w:tc>
          <w:tcPr>
            <w:tcW w:w="2265" w:type="dxa"/>
            <w:gridSpan w:val="3"/>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总计</w:t>
            </w:r>
          </w:p>
        </w:tc>
        <w:tc>
          <w:tcPr>
            <w:tcW w:w="406" w:type="dxa"/>
            <w:tcBorders>
              <w:top w:val="single" w:color="000000" w:sz="4" w:space="0"/>
              <w:left w:val="nil"/>
              <w:bottom w:val="single" w:color="000000" w:sz="12" w:space="0"/>
              <w:right w:val="single" w:color="000000" w:sz="4" w:space="0"/>
            </w:tcBorders>
            <w:vAlign w:val="center"/>
          </w:tcPr>
          <w:p>
            <w:pPr>
              <w:widowControl/>
              <w:spacing w:line="567" w:lineRule="exact"/>
              <w:jc w:val="center"/>
              <w:textAlignment w:val="center"/>
              <w:rPr>
                <w:rFonts w:ascii="Times New Roman" w:hAnsi="Times New Roman"/>
                <w:b/>
                <w:bCs/>
                <w:color w:val="000000"/>
                <w:sz w:val="16"/>
                <w:szCs w:val="16"/>
              </w:rPr>
            </w:pPr>
            <w:r>
              <w:rPr>
                <w:rFonts w:hint="eastAsia" w:ascii="Times New Roman" w:hAnsi="Times New Roman"/>
                <w:b/>
                <w:bCs/>
                <w:color w:val="000000"/>
                <w:kern w:val="0"/>
                <w:sz w:val="16"/>
                <w:szCs w:val="16"/>
              </w:rPr>
              <w:t>60</w:t>
            </w:r>
          </w:p>
        </w:tc>
        <w:tc>
          <w:tcPr>
            <w:tcW w:w="1214"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323,163.97</w:t>
            </w:r>
          </w:p>
        </w:tc>
        <w:tc>
          <w:tcPr>
            <w:tcW w:w="1295" w:type="dxa"/>
            <w:gridSpan w:val="2"/>
            <w:tcBorders>
              <w:top w:val="single" w:color="000000" w:sz="4" w:space="0"/>
              <w:left w:val="nil"/>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322,769.84</w:t>
            </w:r>
          </w:p>
        </w:tc>
        <w:tc>
          <w:tcPr>
            <w:tcW w:w="1300" w:type="dxa"/>
            <w:tcBorders>
              <w:top w:val="single" w:color="000000" w:sz="4" w:space="0"/>
              <w:left w:val="nil"/>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b/>
                <w:bCs/>
                <w:color w:val="000000"/>
                <w:sz w:val="16"/>
                <w:szCs w:val="16"/>
              </w:rPr>
            </w:pPr>
            <w:r>
              <w:rPr>
                <w:rFonts w:hint="eastAsia" w:ascii="宋体" w:hAnsi="宋体" w:eastAsia="宋体" w:cs="宋体"/>
                <w:i w:val="0"/>
                <w:color w:val="000000"/>
                <w:kern w:val="0"/>
                <w:sz w:val="16"/>
                <w:szCs w:val="16"/>
                <w:u w:val="none"/>
                <w:lang w:val="en-US" w:eastAsia="zh-CN" w:bidi="ar"/>
              </w:rPr>
              <w:t>394.13</w:t>
            </w:r>
          </w:p>
        </w:tc>
      </w:tr>
      <w:tr>
        <w:tblPrEx>
          <w:tblLayout w:type="fixed"/>
          <w:tblCellMar>
            <w:top w:w="15" w:type="dxa"/>
            <w:left w:w="15" w:type="dxa"/>
            <w:bottom w:w="15" w:type="dxa"/>
            <w:right w:w="15" w:type="dxa"/>
          </w:tblCellMar>
        </w:tblPrEx>
        <w:trPr>
          <w:trHeight w:val="495" w:hRule="atLeast"/>
        </w:trPr>
        <w:tc>
          <w:tcPr>
            <w:tcW w:w="10365" w:type="dxa"/>
            <w:gridSpan w:val="14"/>
            <w:vAlign w:val="center"/>
          </w:tcPr>
          <w:p>
            <w:pPr>
              <w:widowControl/>
              <w:spacing w:line="567" w:lineRule="exact"/>
              <w:textAlignment w:val="center"/>
              <w:rPr>
                <w:rFonts w:ascii="Times New Roman" w:hAnsi="Times New Roman"/>
                <w:color w:val="000000"/>
                <w:sz w:val="16"/>
                <w:szCs w:val="16"/>
              </w:rPr>
            </w:pPr>
            <w:r>
              <w:rPr>
                <w:rFonts w:hint="eastAsia" w:ascii="Times New Roman" w:hAnsi="Times New Roman"/>
                <w:color w:val="000000"/>
                <w:kern w:val="0"/>
                <w:sz w:val="16"/>
                <w:szCs w:val="16"/>
              </w:rPr>
              <w:t xml:space="preserve">注：本表反映部门本年度一般公共预算财政拨款和政府性基金预算财政拨款的总收支和年末结转结余情况。             </w:t>
            </w:r>
          </w:p>
        </w:tc>
      </w:tr>
    </w:tbl>
    <w:p>
      <w:pPr>
        <w:widowControl/>
        <w:spacing w:line="567" w:lineRule="exact"/>
        <w:rPr>
          <w:rFonts w:ascii="Times New Roman" w:hAnsi="Times New Roman" w:eastAsia="黑体" w:cs="宋体"/>
          <w:color w:val="000000"/>
          <w:kern w:val="0"/>
          <w:sz w:val="28"/>
          <w:szCs w:val="28"/>
        </w:rPr>
        <w:sectPr>
          <w:type w:val="continuous"/>
          <w:pgSz w:w="11906" w:h="16838"/>
          <w:pgMar w:top="2211" w:right="1418" w:bottom="1871" w:left="1531" w:header="720" w:footer="720" w:gutter="0"/>
          <w:cols w:space="720" w:num="1"/>
          <w:docGrid w:type="lines" w:linePitch="312" w:charSpace="0"/>
        </w:sectPr>
      </w:pPr>
    </w:p>
    <w:tbl>
      <w:tblPr>
        <w:tblStyle w:val="9"/>
        <w:tblW w:w="10335" w:type="dxa"/>
        <w:tblInd w:w="-1066" w:type="dxa"/>
        <w:tblLayout w:type="fixed"/>
        <w:tblCellMar>
          <w:top w:w="15" w:type="dxa"/>
          <w:left w:w="15" w:type="dxa"/>
          <w:bottom w:w="15" w:type="dxa"/>
          <w:right w:w="15" w:type="dxa"/>
        </w:tblCellMar>
      </w:tblPr>
      <w:tblGrid>
        <w:gridCol w:w="1380"/>
        <w:gridCol w:w="675"/>
        <w:gridCol w:w="1800"/>
        <w:gridCol w:w="2160"/>
        <w:gridCol w:w="165"/>
        <w:gridCol w:w="1575"/>
        <w:gridCol w:w="420"/>
        <w:gridCol w:w="2160"/>
      </w:tblGrid>
      <w:tr>
        <w:tblPrEx>
          <w:tblLayout w:type="fixed"/>
          <w:tblCellMar>
            <w:top w:w="15" w:type="dxa"/>
            <w:left w:w="15" w:type="dxa"/>
            <w:bottom w:w="15" w:type="dxa"/>
            <w:right w:w="15" w:type="dxa"/>
          </w:tblCellMar>
        </w:tblPrEx>
        <w:trPr>
          <w:trHeight w:val="375" w:hRule="atLeast"/>
        </w:trPr>
        <w:tc>
          <w:tcPr>
            <w:tcW w:w="10335" w:type="dxa"/>
            <w:gridSpan w:val="8"/>
            <w:vAlign w:val="bottom"/>
          </w:tcPr>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一般公共预算财政拨款支出决算表</w:t>
            </w:r>
          </w:p>
        </w:tc>
      </w:tr>
      <w:tr>
        <w:tblPrEx>
          <w:tblLayout w:type="fixed"/>
          <w:tblCellMar>
            <w:top w:w="15" w:type="dxa"/>
            <w:left w:w="15" w:type="dxa"/>
            <w:bottom w:w="15" w:type="dxa"/>
            <w:right w:w="15" w:type="dxa"/>
          </w:tblCellMar>
        </w:tblPrEx>
        <w:trPr>
          <w:trHeight w:val="285" w:hRule="atLeast"/>
        </w:trPr>
        <w:tc>
          <w:tcPr>
            <w:tcW w:w="2055" w:type="dxa"/>
            <w:gridSpan w:val="2"/>
            <w:vAlign w:val="center"/>
          </w:tcPr>
          <w:p>
            <w:pPr>
              <w:spacing w:line="567" w:lineRule="exact"/>
              <w:rPr>
                <w:rFonts w:ascii="Times New Roman" w:hAnsi="Times New Roman" w:cs="宋体"/>
                <w:color w:val="000000"/>
                <w:sz w:val="16"/>
                <w:szCs w:val="16"/>
              </w:rPr>
            </w:pP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公开05表</w:t>
            </w:r>
          </w:p>
        </w:tc>
      </w:tr>
      <w:tr>
        <w:tblPrEx>
          <w:tblLayout w:type="fixed"/>
          <w:tblCellMar>
            <w:top w:w="15" w:type="dxa"/>
            <w:left w:w="15" w:type="dxa"/>
            <w:bottom w:w="15" w:type="dxa"/>
            <w:right w:w="15" w:type="dxa"/>
          </w:tblCellMar>
        </w:tblPrEx>
        <w:trPr>
          <w:trHeight w:val="270" w:hRule="atLeast"/>
        </w:trPr>
        <w:tc>
          <w:tcPr>
            <w:tcW w:w="205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800" w:type="dxa"/>
            <w:vAlign w:val="center"/>
          </w:tcPr>
          <w:p>
            <w:pPr>
              <w:spacing w:line="567" w:lineRule="exact"/>
              <w:jc w:val="center"/>
              <w:rPr>
                <w:rFonts w:ascii="Times New Roman" w:hAnsi="Times New Roman" w:cs="宋体"/>
                <w:color w:val="000000"/>
                <w:sz w:val="16"/>
                <w:szCs w:val="16"/>
              </w:rPr>
            </w:pPr>
          </w:p>
        </w:tc>
        <w:tc>
          <w:tcPr>
            <w:tcW w:w="2325" w:type="dxa"/>
            <w:gridSpan w:val="2"/>
            <w:vAlign w:val="center"/>
          </w:tcPr>
          <w:p>
            <w:pPr>
              <w:spacing w:line="567" w:lineRule="exact"/>
              <w:jc w:val="center"/>
              <w:rPr>
                <w:rFonts w:ascii="Times New Roman" w:hAnsi="Times New Roman" w:cs="宋体"/>
                <w:color w:val="000000"/>
                <w:sz w:val="16"/>
                <w:szCs w:val="16"/>
              </w:rPr>
            </w:pPr>
          </w:p>
        </w:tc>
        <w:tc>
          <w:tcPr>
            <w:tcW w:w="1575" w:type="dxa"/>
            <w:vAlign w:val="center"/>
          </w:tcPr>
          <w:p>
            <w:pPr>
              <w:spacing w:line="567" w:lineRule="exact"/>
              <w:jc w:val="center"/>
              <w:rPr>
                <w:rFonts w:ascii="Times New Roman" w:hAnsi="Times New Roman" w:cs="宋体"/>
                <w:color w:val="000000"/>
                <w:sz w:val="16"/>
                <w:szCs w:val="16"/>
              </w:rPr>
            </w:pPr>
          </w:p>
        </w:tc>
        <w:tc>
          <w:tcPr>
            <w:tcW w:w="2580"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w:t>
            </w:r>
          </w:p>
        </w:tc>
        <w:tc>
          <w:tcPr>
            <w:tcW w:w="216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本年支出合计</w:t>
            </w:r>
          </w:p>
        </w:tc>
        <w:tc>
          <w:tcPr>
            <w:tcW w:w="2160" w:type="dxa"/>
            <w:gridSpan w:val="3"/>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216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r>
      <w:tr>
        <w:tblPrEx>
          <w:tblLayout w:type="fixed"/>
          <w:tblCellMar>
            <w:top w:w="15" w:type="dxa"/>
            <w:left w:w="15" w:type="dxa"/>
            <w:bottom w:w="15" w:type="dxa"/>
            <w:right w:w="15" w:type="dxa"/>
          </w:tblCellMar>
        </w:tblPrEx>
        <w:trPr>
          <w:trHeight w:val="6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科目编码</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216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gridSpan w:val="3"/>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216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216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216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r>
      <w:tr>
        <w:tblPrEx>
          <w:tblLayout w:type="fixed"/>
          <w:tblCellMar>
            <w:top w:w="15" w:type="dxa"/>
            <w:left w:w="15" w:type="dxa"/>
            <w:bottom w:w="15" w:type="dxa"/>
            <w:right w:w="15" w:type="dxa"/>
          </w:tblCellMar>
        </w:tblPrEx>
        <w:trPr>
          <w:trHeight w:val="300" w:hRule="atLeast"/>
        </w:trPr>
        <w:tc>
          <w:tcPr>
            <w:tcW w:w="3855"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322,768.97</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16,037.05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306,731.92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16"/>
                <w:szCs w:val="16"/>
                <w:u w:val="none"/>
                <w:lang w:val="en-US" w:eastAsia="zh-CN" w:bidi="ar"/>
              </w:rPr>
              <w:t>201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16"/>
                <w:szCs w:val="16"/>
                <w:u w:val="none"/>
                <w:lang w:val="en-US" w:eastAsia="zh-CN" w:bidi="ar"/>
              </w:rPr>
              <w:t>一般公共服务支出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16"/>
                <w:szCs w:val="16"/>
                <w:u w:val="none"/>
                <w:lang w:val="en-US" w:eastAsia="zh-CN" w:bidi="ar"/>
              </w:rPr>
              <w:t>247.06</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16"/>
                <w:szCs w:val="16"/>
                <w:u w:val="none"/>
                <w:lang w:val="en-US" w:eastAsia="zh-CN" w:bidi="ar"/>
              </w:rPr>
              <w:t>0.72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人大事务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246.34</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2010101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246.34</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20136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其他共产党事务支出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0.72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0.72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2013602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0.72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0.72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国防支出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20306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国防动员</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2030604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交通战备</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208</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社会保障和就业支出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20805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行政事业单位离退休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595.58</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2080501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归口管理的行政单位离退休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204.90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204.90</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2080502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事业单位离退休</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124.33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124.33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2080505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266.35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266.35</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210</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医疗卫生与计划生育支出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21011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行政事业单位医疗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100.43</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2101101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行政单位医疗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58.77</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2101102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事业单位医疗</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41.66</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节能环保支出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154.14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21103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污染防治</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154.14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154.14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2110301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大气</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154.14</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154.14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城乡社区支出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258,700.41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1,296.15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257,404.26</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21203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城乡社区公共设施</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249,921.99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1,296.15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248,625.84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2120399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其他城乡社区公共设施支出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249,921.99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1,296.15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248,625.84</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21205</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城乡社区环境卫生</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4.00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4.00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2120501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城乡社区环境卫生</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21299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其他城乡社区支出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8,774.42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8,774.42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2129999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其他城乡社区支出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8,774.42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8,774.42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交通运输支出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62,751.25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13,598.45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49,152.80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21401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公路水路运输</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33,192.56</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13,598.45</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19,594.12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行政运行</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2,954.61</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一般行政管理事务</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1,209.00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1,209.00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公路建设</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174.59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174.59</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公路养护</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5,177.75</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281.58</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4,896.17</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2140112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公路运输管理</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24.93</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24.93</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2140131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海事管理</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352.79</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2140136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水路运输管理支出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4.00</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2140139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取消政府还贷二级公路收费专项支出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6,118.00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6,118.00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2140199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其他公路水路运输支出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17,176.90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10,005.48</w:t>
            </w: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7,171.42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21404</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成品油价格改革对交通运输的补贴</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11,969.69</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11,969.69</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2140401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对城市公交的补贴</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2,321.11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2,321.11</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2140402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对农村道路客运的补贴</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21.22</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21.22</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2140403</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对出租车的补贴</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9,627.36</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9,627.36</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21406</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车辆购置税支出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17,589.00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17,589.00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2140601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车辆购置税用于公路等基础设施建设支出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17,439.00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17,439.00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2140699</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车辆购置税其他支出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150.00</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color w:val="000000"/>
                <w:sz w:val="16"/>
                <w:szCs w:val="16"/>
              </w:rPr>
            </w:pPr>
          </w:p>
        </w:tc>
        <w:tc>
          <w:tcPr>
            <w:tcW w:w="216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150.00</w:t>
            </w: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221</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住房保障支出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22102</w:t>
            </w:r>
          </w:p>
        </w:tc>
        <w:tc>
          <w:tcPr>
            <w:tcW w:w="247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住房改革支出</w:t>
            </w:r>
          </w:p>
        </w:tc>
        <w:tc>
          <w:tcPr>
            <w:tcW w:w="216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216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b/>
                <w:i w:val="0"/>
                <w:color w:val="000000"/>
                <w:kern w:val="0"/>
                <w:sz w:val="16"/>
                <w:szCs w:val="16"/>
                <w:u w:val="none"/>
                <w:lang w:val="en-US" w:eastAsia="zh-CN" w:bidi="ar"/>
              </w:rPr>
              <w:t>200.11</w:t>
            </w:r>
          </w:p>
        </w:tc>
        <w:tc>
          <w:tcPr>
            <w:tcW w:w="2160" w:type="dxa"/>
            <w:tcBorders>
              <w:top w:val="single" w:color="000000" w:sz="4" w:space="0"/>
              <w:left w:val="single" w:color="000000" w:sz="4" w:space="0"/>
              <w:bottom w:val="single" w:color="000000" w:sz="4"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300" w:hRule="atLeast"/>
        </w:trPr>
        <w:tc>
          <w:tcPr>
            <w:tcW w:w="138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2210201</w:t>
            </w:r>
          </w:p>
        </w:tc>
        <w:tc>
          <w:tcPr>
            <w:tcW w:w="2475"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216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216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200.11</w:t>
            </w:r>
          </w:p>
        </w:tc>
        <w:tc>
          <w:tcPr>
            <w:tcW w:w="2160" w:type="dxa"/>
            <w:tcBorders>
              <w:top w:val="single" w:color="000000" w:sz="4" w:space="0"/>
              <w:left w:val="single" w:color="000000" w:sz="4" w:space="0"/>
              <w:bottom w:val="single" w:color="000000" w:sz="12" w:space="0"/>
              <w:right w:val="single" w:color="000000" w:sz="12" w:space="0"/>
            </w:tcBorders>
            <w:vAlign w:val="center"/>
          </w:tcPr>
          <w:p>
            <w:pPr>
              <w:jc w:val="right"/>
              <w:rPr>
                <w:rFonts w:ascii="Times New Roman" w:hAnsi="Times New Roman" w:cs="宋体"/>
                <w:color w:val="000000"/>
                <w:sz w:val="16"/>
                <w:szCs w:val="16"/>
              </w:rPr>
            </w:pPr>
          </w:p>
        </w:tc>
      </w:tr>
      <w:tr>
        <w:tblPrEx>
          <w:tblLayout w:type="fixed"/>
          <w:tblCellMar>
            <w:top w:w="15" w:type="dxa"/>
            <w:left w:w="15" w:type="dxa"/>
            <w:bottom w:w="15" w:type="dxa"/>
            <w:right w:w="15" w:type="dxa"/>
          </w:tblCellMar>
        </w:tblPrEx>
        <w:trPr>
          <w:trHeight w:val="600" w:hRule="atLeast"/>
        </w:trPr>
        <w:tc>
          <w:tcPr>
            <w:tcW w:w="10335" w:type="dxa"/>
            <w:gridSpan w:val="8"/>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 xml:space="preserve">注：本表反映部门本年度一般公共预算财政拨款实际支出情况。             </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9"/>
        <w:tblW w:w="10365" w:type="dxa"/>
        <w:tblInd w:w="-1083" w:type="dxa"/>
        <w:tblLayout w:type="fixed"/>
        <w:tblCellMar>
          <w:top w:w="15" w:type="dxa"/>
          <w:left w:w="15" w:type="dxa"/>
          <w:bottom w:w="15" w:type="dxa"/>
          <w:right w:w="15" w:type="dxa"/>
        </w:tblCellMar>
      </w:tblPr>
      <w:tblGrid>
        <w:gridCol w:w="900"/>
        <w:gridCol w:w="935"/>
        <w:gridCol w:w="1794"/>
        <w:gridCol w:w="1620"/>
        <w:gridCol w:w="754"/>
        <w:gridCol w:w="117"/>
        <w:gridCol w:w="1677"/>
        <w:gridCol w:w="993"/>
        <w:gridCol w:w="1575"/>
      </w:tblGrid>
      <w:tr>
        <w:tblPrEx>
          <w:tblLayout w:type="fixed"/>
          <w:tblCellMar>
            <w:top w:w="15" w:type="dxa"/>
            <w:left w:w="15" w:type="dxa"/>
            <w:bottom w:w="15" w:type="dxa"/>
            <w:right w:w="15" w:type="dxa"/>
          </w:tblCellMar>
        </w:tblPrEx>
        <w:trPr>
          <w:trHeight w:val="375" w:hRule="atLeast"/>
        </w:trPr>
        <w:tc>
          <w:tcPr>
            <w:tcW w:w="10365" w:type="dxa"/>
            <w:gridSpan w:val="9"/>
            <w:vAlign w:val="bottom"/>
          </w:tcPr>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一般公共预算财政拨款基本支出决算表</w:t>
            </w:r>
          </w:p>
        </w:tc>
      </w:tr>
      <w:tr>
        <w:tblPrEx>
          <w:tblLayout w:type="fixed"/>
          <w:tblCellMar>
            <w:top w:w="15" w:type="dxa"/>
            <w:left w:w="15" w:type="dxa"/>
            <w:bottom w:w="15" w:type="dxa"/>
            <w:right w:w="15" w:type="dxa"/>
          </w:tblCellMar>
        </w:tblPrEx>
        <w:trPr>
          <w:trHeight w:val="285" w:hRule="atLeast"/>
        </w:trPr>
        <w:tc>
          <w:tcPr>
            <w:tcW w:w="1835" w:type="dxa"/>
            <w:gridSpan w:val="2"/>
            <w:vAlign w:val="center"/>
          </w:tcPr>
          <w:p>
            <w:pPr>
              <w:spacing w:line="567" w:lineRule="exact"/>
              <w:rPr>
                <w:rFonts w:ascii="Times New Roman" w:hAnsi="Times New Roman" w:cs="宋体"/>
                <w:color w:val="000000"/>
                <w:sz w:val="16"/>
                <w:szCs w:val="16"/>
              </w:rPr>
            </w:pP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公开06表</w:t>
            </w:r>
          </w:p>
        </w:tc>
      </w:tr>
      <w:tr>
        <w:tblPrEx>
          <w:tblLayout w:type="fixed"/>
          <w:tblCellMar>
            <w:top w:w="15" w:type="dxa"/>
            <w:left w:w="15" w:type="dxa"/>
            <w:bottom w:w="15" w:type="dxa"/>
            <w:right w:w="15" w:type="dxa"/>
          </w:tblCellMar>
        </w:tblPrEx>
        <w:trPr>
          <w:trHeight w:val="270" w:hRule="atLeast"/>
        </w:trPr>
        <w:tc>
          <w:tcPr>
            <w:tcW w:w="1835"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794" w:type="dxa"/>
            <w:vAlign w:val="center"/>
          </w:tcPr>
          <w:p>
            <w:pPr>
              <w:spacing w:line="567" w:lineRule="exact"/>
              <w:jc w:val="center"/>
              <w:rPr>
                <w:rFonts w:ascii="Times New Roman" w:hAnsi="Times New Roman" w:cs="宋体"/>
                <w:color w:val="000000"/>
                <w:sz w:val="16"/>
                <w:szCs w:val="16"/>
              </w:rPr>
            </w:pPr>
          </w:p>
        </w:tc>
        <w:tc>
          <w:tcPr>
            <w:tcW w:w="1620" w:type="dxa"/>
            <w:vAlign w:val="center"/>
          </w:tcPr>
          <w:p>
            <w:pPr>
              <w:spacing w:line="567" w:lineRule="exact"/>
              <w:jc w:val="center"/>
              <w:rPr>
                <w:rFonts w:ascii="Times New Roman" w:hAnsi="Times New Roman" w:cs="宋体"/>
                <w:color w:val="000000"/>
                <w:sz w:val="16"/>
                <w:szCs w:val="16"/>
              </w:rPr>
            </w:pPr>
          </w:p>
        </w:tc>
        <w:tc>
          <w:tcPr>
            <w:tcW w:w="754" w:type="dxa"/>
            <w:vAlign w:val="center"/>
          </w:tcPr>
          <w:p>
            <w:pPr>
              <w:spacing w:line="567" w:lineRule="exact"/>
              <w:jc w:val="center"/>
              <w:rPr>
                <w:rFonts w:ascii="Times New Roman" w:hAnsi="Times New Roman" w:cs="宋体"/>
                <w:color w:val="000000"/>
                <w:sz w:val="16"/>
                <w:szCs w:val="16"/>
              </w:rPr>
            </w:pPr>
          </w:p>
        </w:tc>
        <w:tc>
          <w:tcPr>
            <w:tcW w:w="1794" w:type="dxa"/>
            <w:gridSpan w:val="2"/>
            <w:vAlign w:val="center"/>
          </w:tcPr>
          <w:p>
            <w:pPr>
              <w:spacing w:line="567" w:lineRule="exact"/>
              <w:jc w:val="center"/>
              <w:rPr>
                <w:rFonts w:ascii="Times New Roman" w:hAnsi="Times New Roman" w:cs="宋体"/>
                <w:color w:val="000000"/>
                <w:sz w:val="16"/>
                <w:szCs w:val="16"/>
              </w:rPr>
            </w:pPr>
          </w:p>
        </w:tc>
        <w:tc>
          <w:tcPr>
            <w:tcW w:w="2568" w:type="dxa"/>
            <w:gridSpan w:val="2"/>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249" w:type="dxa"/>
            <w:gridSpan w:val="4"/>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人员经费</w:t>
            </w:r>
          </w:p>
        </w:tc>
        <w:tc>
          <w:tcPr>
            <w:tcW w:w="5116" w:type="dxa"/>
            <w:gridSpan w:val="5"/>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公用经费</w:t>
            </w:r>
          </w:p>
        </w:tc>
      </w:tr>
      <w:tr>
        <w:tblPrEx>
          <w:tblLayout w:type="fixed"/>
          <w:tblCellMar>
            <w:top w:w="15" w:type="dxa"/>
            <w:left w:w="15" w:type="dxa"/>
            <w:bottom w:w="15" w:type="dxa"/>
            <w:right w:w="15" w:type="dxa"/>
          </w:tblCellMar>
        </w:tblPrEx>
        <w:trPr>
          <w:trHeight w:val="6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62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kern w:val="0"/>
                <w:sz w:val="16"/>
                <w:szCs w:val="16"/>
              </w:rPr>
            </w:pPr>
            <w:r>
              <w:rPr>
                <w:rFonts w:hint="eastAsia" w:ascii="Times New Roman" w:hAnsi="Times New Roman" w:cs="宋体"/>
                <w:b/>
                <w:color w:val="000000"/>
                <w:kern w:val="0"/>
                <w:sz w:val="16"/>
                <w:szCs w:val="16"/>
              </w:rPr>
              <w:t>经济分类</w:t>
            </w:r>
          </w:p>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科目编码</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575"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金额</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9,422.01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4,096.43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基本工资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3,738.82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办公费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428.39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津贴补贴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2,286.58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印刷费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67.10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奖金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983.01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咨询费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17.00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其他社会保障缴费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505.21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手续费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伙食补助费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水费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23.12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绩效工资</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155.63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机关事业单位基本养老保险缴费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804.61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邮电费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134.25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职业年金缴费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137.50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取暖费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114.95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30199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其他工资福利支出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549.92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物业管理费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258.06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对个人和家庭的补助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2,010.93</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差旅费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139.22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离休费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53.22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因公出国（境）费用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退休费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794.35</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维修(护)费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1,233.69</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退职（役）费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租赁费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36.42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抚恤金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155.98</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会议费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24.22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生活补助</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28.99</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培训费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194.75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30306</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救济费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公务接待费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3.73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30307</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医疗费</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152.21</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30218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专用材料费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77.64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30308</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助学金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被装购置费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30309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奖励金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专用燃料费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30310</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生产补贴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劳务费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337.32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30311</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住房公积金</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635.27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委托业务费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164.94</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30312</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提租补贴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工会经费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81.15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30313</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购房补贴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90.77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30229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福利费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58.58</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30314</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采暖补贴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68.46</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30231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公务用车运行维护费</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407.05</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30315</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物业服务补贴</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6.97</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30239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其他交通费用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120.23</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30399</w:t>
            </w: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其他对个人和家庭的补助支出</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24.72</w:t>
            </w: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30240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税金及附加费用</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30299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其他商品和服务支出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14.82</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416.30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房屋建筑物购建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办公设备购置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214.33</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专用设备购置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12.68</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31005</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基础设施建设</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31006</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大型修缮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31007</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信息网络及软件购置更新</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189.30</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31008</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物资储备</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31009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土地补偿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63" w:hRule="exac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31010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安置补助</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31011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 xml:space="preserve">  地上附着物和青苗补偿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31012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拆迁补偿</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31013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公务用车购置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31019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其他交通工具购置</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31020</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产权参股</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31099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其他资本性支出</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304</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对企事业单位的补贴</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91.38</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30401</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企业政策性补贴</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91.38</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30402</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事业单位补贴</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30403</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财政贴息</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300" w:hRule="atLeast"/>
        </w:trPr>
        <w:tc>
          <w:tcPr>
            <w:tcW w:w="900" w:type="dxa"/>
            <w:tcBorders>
              <w:top w:val="single" w:color="000000" w:sz="4" w:space="0"/>
              <w:left w:val="single" w:color="000000" w:sz="12"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2729" w:type="dxa"/>
            <w:gridSpan w:val="2"/>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1620" w:type="dxa"/>
            <w:tcBorders>
              <w:top w:val="single" w:color="000000" w:sz="4"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color w:val="000000"/>
                <w:sz w:val="16"/>
                <w:szCs w:val="16"/>
              </w:rPr>
            </w:pPr>
          </w:p>
        </w:tc>
        <w:tc>
          <w:tcPr>
            <w:tcW w:w="871"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30499</w:t>
            </w:r>
          </w:p>
        </w:tc>
        <w:tc>
          <w:tcPr>
            <w:tcW w:w="267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 xml:space="preserve">  其他对企事业单位的补贴</w:t>
            </w:r>
          </w:p>
        </w:tc>
        <w:tc>
          <w:tcPr>
            <w:tcW w:w="1575"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r>
      <w:tr>
        <w:tblPrEx>
          <w:tblLayout w:type="fixed"/>
          <w:tblCellMar>
            <w:top w:w="15" w:type="dxa"/>
            <w:left w:w="15" w:type="dxa"/>
            <w:bottom w:w="15" w:type="dxa"/>
            <w:right w:w="15" w:type="dxa"/>
          </w:tblCellMar>
        </w:tblPrEx>
        <w:trPr>
          <w:trHeight w:val="477" w:hRule="atLeast"/>
        </w:trPr>
        <w:tc>
          <w:tcPr>
            <w:tcW w:w="10365" w:type="dxa"/>
            <w:gridSpan w:val="9"/>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注：本表反映部门本年度一般公共预算财政拨款基本支出明细情况。</w:t>
            </w:r>
          </w:p>
        </w:tc>
      </w:tr>
    </w:tbl>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9"/>
        <w:tblW w:w="10350" w:type="dxa"/>
        <w:tblInd w:w="-1079" w:type="dxa"/>
        <w:tblLayout w:type="fixed"/>
        <w:tblCellMar>
          <w:top w:w="15" w:type="dxa"/>
          <w:left w:w="15" w:type="dxa"/>
          <w:bottom w:w="15" w:type="dxa"/>
          <w:right w:w="15" w:type="dxa"/>
        </w:tblCellMar>
      </w:tblPr>
      <w:tblGrid>
        <w:gridCol w:w="840"/>
        <w:gridCol w:w="855"/>
        <w:gridCol w:w="256"/>
        <w:gridCol w:w="647"/>
        <w:gridCol w:w="629"/>
        <w:gridCol w:w="208"/>
        <w:gridCol w:w="422"/>
        <w:gridCol w:w="448"/>
        <w:gridCol w:w="181"/>
        <w:gridCol w:w="689"/>
        <w:gridCol w:w="812"/>
        <w:gridCol w:w="88"/>
        <w:gridCol w:w="559"/>
        <w:gridCol w:w="281"/>
        <w:gridCol w:w="349"/>
        <w:gridCol w:w="506"/>
        <w:gridCol w:w="124"/>
        <w:gridCol w:w="630"/>
        <w:gridCol w:w="116"/>
        <w:gridCol w:w="840"/>
        <w:gridCol w:w="870"/>
      </w:tblGrid>
      <w:tr>
        <w:tblPrEx>
          <w:tblLayout w:type="fixed"/>
          <w:tblCellMar>
            <w:top w:w="15" w:type="dxa"/>
            <w:left w:w="15" w:type="dxa"/>
            <w:bottom w:w="15" w:type="dxa"/>
            <w:right w:w="15" w:type="dxa"/>
          </w:tblCellMar>
        </w:tblPrEx>
        <w:trPr>
          <w:trHeight w:val="375" w:hRule="atLeast"/>
        </w:trPr>
        <w:tc>
          <w:tcPr>
            <w:tcW w:w="10350" w:type="dxa"/>
            <w:gridSpan w:val="21"/>
            <w:vAlign w:val="bottom"/>
          </w:tcPr>
          <w:p>
            <w:pPr>
              <w:widowControl/>
              <w:spacing w:line="567" w:lineRule="exact"/>
              <w:jc w:val="center"/>
              <w:textAlignment w:val="bottom"/>
              <w:rPr>
                <w:rFonts w:hint="eastAsia" w:ascii="Times New Roman" w:hAnsi="Times New Roman" w:eastAsia="黑体" w:cs="黑体"/>
                <w:color w:val="000000"/>
                <w:kern w:val="0"/>
                <w:sz w:val="28"/>
                <w:szCs w:val="28"/>
              </w:rPr>
            </w:pPr>
          </w:p>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一般公共预算财政拨款“三公”经费支出决算表</w:t>
            </w:r>
          </w:p>
        </w:tc>
      </w:tr>
      <w:tr>
        <w:tblPrEx>
          <w:tblLayout w:type="fixed"/>
          <w:tblCellMar>
            <w:top w:w="15" w:type="dxa"/>
            <w:left w:w="15" w:type="dxa"/>
            <w:bottom w:w="15" w:type="dxa"/>
            <w:right w:w="15" w:type="dxa"/>
          </w:tblCellMar>
        </w:tblPrEx>
        <w:trPr>
          <w:trHeight w:val="285" w:hRule="atLeast"/>
        </w:trPr>
        <w:tc>
          <w:tcPr>
            <w:tcW w:w="1951" w:type="dxa"/>
            <w:gridSpan w:val="3"/>
            <w:vAlign w:val="center"/>
          </w:tcPr>
          <w:p>
            <w:pPr>
              <w:spacing w:line="567" w:lineRule="exact"/>
              <w:rPr>
                <w:rFonts w:ascii="Times New Roman" w:hAnsi="Times New Roman" w:cs="宋体"/>
                <w:color w:val="000000"/>
                <w:sz w:val="16"/>
                <w:szCs w:val="16"/>
              </w:rPr>
            </w:pP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公开07表</w:t>
            </w:r>
          </w:p>
        </w:tc>
      </w:tr>
      <w:tr>
        <w:tblPrEx>
          <w:tblLayout w:type="fixed"/>
          <w:tblCellMar>
            <w:top w:w="15" w:type="dxa"/>
            <w:left w:w="15" w:type="dxa"/>
            <w:bottom w:w="15" w:type="dxa"/>
            <w:right w:w="15" w:type="dxa"/>
          </w:tblCellMar>
        </w:tblPrEx>
        <w:trPr>
          <w:trHeight w:val="270" w:hRule="atLeast"/>
        </w:trPr>
        <w:tc>
          <w:tcPr>
            <w:tcW w:w="1951" w:type="dxa"/>
            <w:gridSpan w:val="3"/>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647" w:type="dxa"/>
            <w:vAlign w:val="center"/>
          </w:tcPr>
          <w:p>
            <w:pPr>
              <w:spacing w:line="567" w:lineRule="exact"/>
              <w:rPr>
                <w:rFonts w:ascii="Times New Roman" w:hAnsi="Times New Roman" w:cs="宋体"/>
                <w:color w:val="000000"/>
                <w:sz w:val="16"/>
                <w:szCs w:val="16"/>
              </w:rPr>
            </w:pPr>
          </w:p>
        </w:tc>
        <w:tc>
          <w:tcPr>
            <w:tcW w:w="629" w:type="dxa"/>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rPr>
                <w:rFonts w:ascii="Times New Roman" w:hAnsi="Times New Roman" w:cs="宋体"/>
                <w:color w:val="000000"/>
                <w:sz w:val="16"/>
                <w:szCs w:val="16"/>
              </w:rPr>
            </w:pPr>
          </w:p>
        </w:tc>
        <w:tc>
          <w:tcPr>
            <w:tcW w:w="629" w:type="dxa"/>
            <w:gridSpan w:val="2"/>
            <w:vAlign w:val="center"/>
          </w:tcPr>
          <w:p>
            <w:pPr>
              <w:spacing w:line="567" w:lineRule="exact"/>
              <w:rPr>
                <w:rFonts w:ascii="Times New Roman" w:hAnsi="Times New Roman" w:cs="宋体"/>
                <w:color w:val="000000"/>
                <w:sz w:val="16"/>
                <w:szCs w:val="16"/>
              </w:rPr>
            </w:pPr>
          </w:p>
        </w:tc>
        <w:tc>
          <w:tcPr>
            <w:tcW w:w="689" w:type="dxa"/>
            <w:vAlign w:val="center"/>
          </w:tcPr>
          <w:p>
            <w:pPr>
              <w:spacing w:line="567" w:lineRule="exact"/>
              <w:rPr>
                <w:rFonts w:ascii="Times New Roman" w:hAnsi="Times New Roman" w:cs="宋体"/>
                <w:color w:val="000000"/>
                <w:sz w:val="16"/>
                <w:szCs w:val="16"/>
              </w:rPr>
            </w:pPr>
          </w:p>
        </w:tc>
        <w:tc>
          <w:tcPr>
            <w:tcW w:w="812" w:type="dxa"/>
            <w:vAlign w:val="center"/>
          </w:tcPr>
          <w:p>
            <w:pPr>
              <w:spacing w:line="567" w:lineRule="exact"/>
              <w:rPr>
                <w:rFonts w:ascii="Times New Roman" w:hAnsi="Times New Roman" w:cs="宋体"/>
                <w:color w:val="000000"/>
                <w:sz w:val="16"/>
                <w:szCs w:val="16"/>
              </w:rPr>
            </w:pPr>
          </w:p>
        </w:tc>
        <w:tc>
          <w:tcPr>
            <w:tcW w:w="647" w:type="dxa"/>
            <w:gridSpan w:val="2"/>
            <w:vAlign w:val="center"/>
          </w:tcPr>
          <w:p>
            <w:pPr>
              <w:spacing w:line="567" w:lineRule="exact"/>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gridSpan w:val="2"/>
            <w:vAlign w:val="center"/>
          </w:tcPr>
          <w:p>
            <w:pPr>
              <w:spacing w:line="567" w:lineRule="exact"/>
              <w:jc w:val="center"/>
              <w:rPr>
                <w:rFonts w:ascii="Times New Roman" w:hAnsi="Times New Roman" w:cs="宋体"/>
                <w:color w:val="000000"/>
                <w:sz w:val="16"/>
                <w:szCs w:val="16"/>
              </w:rPr>
            </w:pPr>
          </w:p>
        </w:tc>
        <w:tc>
          <w:tcPr>
            <w:tcW w:w="630" w:type="dxa"/>
            <w:vAlign w:val="center"/>
          </w:tcPr>
          <w:p>
            <w:pPr>
              <w:spacing w:line="567" w:lineRule="exact"/>
              <w:jc w:val="center"/>
              <w:rPr>
                <w:rFonts w:ascii="Times New Roman" w:hAnsi="Times New Roman" w:cs="宋体"/>
                <w:color w:val="000000"/>
                <w:sz w:val="16"/>
                <w:szCs w:val="16"/>
              </w:rPr>
            </w:pPr>
          </w:p>
        </w:tc>
        <w:tc>
          <w:tcPr>
            <w:tcW w:w="1826" w:type="dxa"/>
            <w:gridSpan w:val="3"/>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300" w:hRule="atLeast"/>
        </w:trPr>
        <w:tc>
          <w:tcPr>
            <w:tcW w:w="5175" w:type="dxa"/>
            <w:gridSpan w:val="10"/>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2017年度预算数</w:t>
            </w:r>
          </w:p>
        </w:tc>
        <w:tc>
          <w:tcPr>
            <w:tcW w:w="5175" w:type="dxa"/>
            <w:gridSpan w:val="11"/>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2017年度决算数</w:t>
            </w:r>
          </w:p>
        </w:tc>
      </w:tr>
      <w:tr>
        <w:tblPrEx>
          <w:tblLayout w:type="fixed"/>
          <w:tblCellMar>
            <w:top w:w="15" w:type="dxa"/>
            <w:left w:w="15" w:type="dxa"/>
            <w:bottom w:w="15" w:type="dxa"/>
            <w:right w:w="15" w:type="dxa"/>
          </w:tblCellMar>
        </w:tblPrEx>
        <w:trPr>
          <w:trHeight w:val="600" w:hRule="atLeast"/>
        </w:trPr>
        <w:tc>
          <w:tcPr>
            <w:tcW w:w="840" w:type="dxa"/>
            <w:vMerge w:val="restart"/>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55" w:type="dxa"/>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610"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c>
          <w:tcPr>
            <w:tcW w:w="90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840"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因公出国（境）费</w:t>
            </w:r>
          </w:p>
        </w:tc>
        <w:tc>
          <w:tcPr>
            <w:tcW w:w="2565" w:type="dxa"/>
            <w:gridSpan w:val="6"/>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公务用车购置及运行费</w:t>
            </w:r>
          </w:p>
        </w:tc>
        <w:tc>
          <w:tcPr>
            <w:tcW w:w="870" w:type="dxa"/>
            <w:vMerge w:val="restart"/>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公务接待费</w:t>
            </w:r>
          </w:p>
        </w:tc>
      </w:tr>
      <w:tr>
        <w:tblPrEx>
          <w:tblLayout w:type="fixed"/>
          <w:tblCellMar>
            <w:top w:w="15" w:type="dxa"/>
            <w:left w:w="15" w:type="dxa"/>
            <w:bottom w:w="15" w:type="dxa"/>
            <w:right w:w="15" w:type="dxa"/>
          </w:tblCellMar>
        </w:tblPrEx>
        <w:trPr>
          <w:trHeight w:val="600" w:hRule="atLeast"/>
        </w:trPr>
        <w:tc>
          <w:tcPr>
            <w:tcW w:w="840" w:type="dxa"/>
            <w:vMerge w:val="continue"/>
            <w:tcBorders>
              <w:top w:val="single" w:color="000000" w:sz="4" w:space="0"/>
              <w:left w:val="single" w:color="000000" w:sz="12"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购置费</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运行费</w:t>
            </w:r>
          </w:p>
        </w:tc>
        <w:tc>
          <w:tcPr>
            <w:tcW w:w="87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40" w:type="dxa"/>
            <w:gridSpan w:val="2"/>
            <w:vMerge w:val="continue"/>
            <w:tcBorders>
              <w:top w:val="single" w:color="000000" w:sz="4" w:space="0"/>
              <w:left w:val="single" w:color="000000" w:sz="4" w:space="0"/>
              <w:bottom w:val="single" w:color="000000" w:sz="4" w:space="0"/>
              <w:right w:val="single" w:color="000000" w:sz="4" w:space="0"/>
            </w:tcBorders>
            <w:vAlign w:val="center"/>
          </w:tcPr>
          <w:p>
            <w:pPr>
              <w:spacing w:line="567" w:lineRule="exact"/>
              <w:jc w:val="center"/>
              <w:rPr>
                <w:rFonts w:ascii="Times New Roman" w:hAnsi="Times New Roman" w:cs="宋体"/>
                <w:b/>
                <w:color w:val="000000"/>
                <w:sz w:val="16"/>
                <w:szCs w:val="16"/>
              </w:rPr>
            </w:pP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购置费</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公务用车</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运行费</w:t>
            </w:r>
          </w:p>
        </w:tc>
        <w:tc>
          <w:tcPr>
            <w:tcW w:w="870" w:type="dxa"/>
            <w:vMerge w:val="continue"/>
            <w:tcBorders>
              <w:top w:val="single" w:color="000000" w:sz="4" w:space="0"/>
              <w:left w:val="single" w:color="000000" w:sz="4" w:space="0"/>
              <w:bottom w:val="single" w:color="000000" w:sz="4" w:space="0"/>
              <w:right w:val="single" w:color="000000" w:sz="12" w:space="0"/>
            </w:tcBorders>
            <w:vAlign w:val="center"/>
          </w:tcPr>
          <w:p>
            <w:pPr>
              <w:spacing w:line="567" w:lineRule="exact"/>
              <w:jc w:val="center"/>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300" w:hRule="atLeast"/>
        </w:trPr>
        <w:tc>
          <w:tcPr>
            <w:tcW w:w="840"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8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2</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3</w:t>
            </w:r>
          </w:p>
        </w:tc>
        <w:tc>
          <w:tcPr>
            <w:tcW w:w="837"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4</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5</w:t>
            </w:r>
          </w:p>
        </w:tc>
        <w:tc>
          <w:tcPr>
            <w:tcW w:w="87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6</w:t>
            </w:r>
          </w:p>
        </w:tc>
        <w:tc>
          <w:tcPr>
            <w:tcW w:w="90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7</w:t>
            </w: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8</w:t>
            </w:r>
          </w:p>
        </w:tc>
        <w:tc>
          <w:tcPr>
            <w:tcW w:w="85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9</w:t>
            </w:r>
          </w:p>
        </w:tc>
        <w:tc>
          <w:tcPr>
            <w:tcW w:w="870"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10</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11</w:t>
            </w:r>
          </w:p>
        </w:tc>
        <w:tc>
          <w:tcPr>
            <w:tcW w:w="8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12</w:t>
            </w:r>
          </w:p>
        </w:tc>
      </w:tr>
      <w:tr>
        <w:tblPrEx>
          <w:tblLayout w:type="fixed"/>
          <w:tblCellMar>
            <w:top w:w="15" w:type="dxa"/>
            <w:left w:w="15" w:type="dxa"/>
            <w:bottom w:w="15" w:type="dxa"/>
            <w:right w:w="15" w:type="dxa"/>
          </w:tblCellMar>
        </w:tblPrEx>
        <w:trPr>
          <w:trHeight w:val="600" w:hRule="atLeast"/>
        </w:trPr>
        <w:tc>
          <w:tcPr>
            <w:tcW w:w="840" w:type="dxa"/>
            <w:tcBorders>
              <w:top w:val="single" w:color="000000" w:sz="4" w:space="0"/>
              <w:left w:val="single" w:color="000000" w:sz="12"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471.20</w:t>
            </w:r>
          </w:p>
        </w:tc>
        <w:tc>
          <w:tcPr>
            <w:tcW w:w="855"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w:t>
            </w:r>
          </w:p>
        </w:tc>
        <w:tc>
          <w:tcPr>
            <w:tcW w:w="903"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456.04</w:t>
            </w:r>
          </w:p>
        </w:tc>
        <w:tc>
          <w:tcPr>
            <w:tcW w:w="837"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456.04</w:t>
            </w:r>
          </w:p>
        </w:tc>
        <w:tc>
          <w:tcPr>
            <w:tcW w:w="87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11.00</w:t>
            </w:r>
          </w:p>
        </w:tc>
        <w:tc>
          <w:tcPr>
            <w:tcW w:w="90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i w:val="0"/>
                <w:color w:val="000000"/>
                <w:kern w:val="0"/>
                <w:sz w:val="16"/>
                <w:szCs w:val="16"/>
                <w:u w:val="none"/>
                <w:lang w:val="en-US" w:eastAsia="zh-CN" w:bidi="ar"/>
              </w:rPr>
              <w:t>414.94</w:t>
            </w:r>
          </w:p>
        </w:tc>
        <w:tc>
          <w:tcPr>
            <w:tcW w:w="840"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4.16</w:t>
            </w:r>
          </w:p>
        </w:tc>
        <w:tc>
          <w:tcPr>
            <w:tcW w:w="855" w:type="dxa"/>
            <w:gridSpan w:val="2"/>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407.05</w:t>
            </w:r>
          </w:p>
        </w:tc>
        <w:tc>
          <w:tcPr>
            <w:tcW w:w="870" w:type="dxa"/>
            <w:gridSpan w:val="3"/>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0.00</w:t>
            </w:r>
          </w:p>
        </w:tc>
        <w:tc>
          <w:tcPr>
            <w:tcW w:w="840" w:type="dxa"/>
            <w:tcBorders>
              <w:top w:val="single" w:color="000000" w:sz="4" w:space="0"/>
              <w:left w:val="single" w:color="000000" w:sz="4" w:space="0"/>
              <w:bottom w:val="single" w:color="000000" w:sz="12" w:space="0"/>
              <w:right w:val="single" w:color="000000" w:sz="4"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407.05</w:t>
            </w:r>
          </w:p>
        </w:tc>
        <w:tc>
          <w:tcPr>
            <w:tcW w:w="870" w:type="dxa"/>
            <w:tcBorders>
              <w:top w:val="single" w:color="000000" w:sz="4" w:space="0"/>
              <w:left w:val="single" w:color="000000" w:sz="4" w:space="0"/>
              <w:bottom w:val="single" w:color="000000" w:sz="12"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color w:val="000000"/>
                <w:sz w:val="16"/>
                <w:szCs w:val="16"/>
              </w:rPr>
            </w:pPr>
            <w:r>
              <w:rPr>
                <w:rFonts w:hint="eastAsia" w:ascii="宋体" w:hAnsi="宋体" w:eastAsia="宋体" w:cs="宋体"/>
                <w:i w:val="0"/>
                <w:color w:val="000000"/>
                <w:kern w:val="0"/>
                <w:sz w:val="16"/>
                <w:szCs w:val="16"/>
                <w:u w:val="none"/>
                <w:lang w:val="en-US" w:eastAsia="zh-CN" w:bidi="ar"/>
              </w:rPr>
              <w:t>3.73</w:t>
            </w:r>
          </w:p>
        </w:tc>
      </w:tr>
      <w:tr>
        <w:tblPrEx>
          <w:tblLayout w:type="fixed"/>
          <w:tblCellMar>
            <w:top w:w="15" w:type="dxa"/>
            <w:left w:w="15" w:type="dxa"/>
            <w:bottom w:w="15" w:type="dxa"/>
            <w:right w:w="15" w:type="dxa"/>
          </w:tblCellMar>
        </w:tblPrEx>
        <w:trPr>
          <w:trHeight w:val="600" w:hRule="atLeast"/>
        </w:trPr>
        <w:tc>
          <w:tcPr>
            <w:tcW w:w="10350" w:type="dxa"/>
            <w:gridSpan w:val="2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注：本表反映部门本年度“三公”经费支出预决算情况。其中，201</w:t>
            </w:r>
            <w:r>
              <w:rPr>
                <w:rFonts w:ascii="Times New Roman" w:hAnsi="Times New Roman" w:cs="宋体"/>
                <w:color w:val="000000"/>
                <w:kern w:val="0"/>
                <w:sz w:val="16"/>
                <w:szCs w:val="16"/>
              </w:rPr>
              <w:t>7</w:t>
            </w:r>
            <w:r>
              <w:rPr>
                <w:rFonts w:hint="eastAsia" w:ascii="Times New Roman" w:hAnsi="Times New Roman" w:cs="宋体"/>
                <w:color w:val="000000"/>
                <w:kern w:val="0"/>
                <w:sz w:val="16"/>
                <w:szCs w:val="16"/>
              </w:rPr>
              <w:t>年度预算数为“三公”经费年初预算数，决算数是包括当年一般公共预算财政拨款和以前年度结转资金安排的实际支出。</w:t>
            </w:r>
          </w:p>
        </w:tc>
      </w:tr>
    </w:tbl>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pPr>
    </w:p>
    <w:p>
      <w:pPr>
        <w:spacing w:line="567" w:lineRule="exact"/>
        <w:rPr>
          <w:rFonts w:ascii="Times New Roman" w:hAnsi="Times New Roman" w:eastAsia="隶书" w:cs="隶书"/>
          <w:sz w:val="52"/>
          <w:szCs w:val="52"/>
        </w:rPr>
        <w:sectPr>
          <w:type w:val="continuous"/>
          <w:pgSz w:w="11906" w:h="16838"/>
          <w:pgMar w:top="2211" w:right="1418" w:bottom="1871" w:left="1531" w:header="851" w:footer="992" w:gutter="0"/>
          <w:cols w:space="720" w:num="1"/>
          <w:docGrid w:type="lines" w:linePitch="312" w:charSpace="0"/>
        </w:sectPr>
      </w:pPr>
    </w:p>
    <w:tbl>
      <w:tblPr>
        <w:tblStyle w:val="9"/>
        <w:tblW w:w="10380" w:type="dxa"/>
        <w:tblInd w:w="-876" w:type="dxa"/>
        <w:tblLayout w:type="fixed"/>
        <w:tblCellMar>
          <w:top w:w="15" w:type="dxa"/>
          <w:left w:w="15" w:type="dxa"/>
          <w:bottom w:w="15" w:type="dxa"/>
          <w:right w:w="15" w:type="dxa"/>
        </w:tblCellMar>
      </w:tblPr>
      <w:tblGrid>
        <w:gridCol w:w="945"/>
        <w:gridCol w:w="717"/>
        <w:gridCol w:w="1608"/>
        <w:gridCol w:w="1155"/>
        <w:gridCol w:w="1140"/>
        <w:gridCol w:w="1215"/>
        <w:gridCol w:w="288"/>
        <w:gridCol w:w="876"/>
        <w:gridCol w:w="51"/>
        <w:gridCol w:w="1215"/>
        <w:gridCol w:w="1170"/>
      </w:tblGrid>
      <w:tr>
        <w:tblPrEx>
          <w:tblLayout w:type="fixed"/>
          <w:tblCellMar>
            <w:top w:w="15" w:type="dxa"/>
            <w:left w:w="15" w:type="dxa"/>
            <w:bottom w:w="15" w:type="dxa"/>
            <w:right w:w="15" w:type="dxa"/>
          </w:tblCellMar>
        </w:tblPrEx>
        <w:trPr>
          <w:trHeight w:val="375" w:hRule="atLeast"/>
        </w:trPr>
        <w:tc>
          <w:tcPr>
            <w:tcW w:w="10380" w:type="dxa"/>
            <w:gridSpan w:val="11"/>
            <w:vAlign w:val="bottom"/>
          </w:tcPr>
          <w:p>
            <w:pPr>
              <w:widowControl/>
              <w:spacing w:line="567" w:lineRule="exact"/>
              <w:jc w:val="center"/>
              <w:textAlignment w:val="bottom"/>
              <w:rPr>
                <w:rFonts w:ascii="Times New Roman" w:hAnsi="Times New Roman" w:eastAsia="黑体" w:cs="黑体"/>
                <w:color w:val="000000"/>
                <w:sz w:val="28"/>
                <w:szCs w:val="28"/>
              </w:rPr>
            </w:pPr>
            <w:r>
              <w:rPr>
                <w:rFonts w:hint="eastAsia" w:ascii="Times New Roman" w:hAnsi="Times New Roman" w:eastAsia="黑体" w:cs="黑体"/>
                <w:color w:val="000000"/>
                <w:kern w:val="0"/>
                <w:sz w:val="28"/>
                <w:szCs w:val="28"/>
              </w:rPr>
              <w:t>政府性基金预算财政拨款收入支出决算表</w:t>
            </w:r>
          </w:p>
        </w:tc>
      </w:tr>
      <w:tr>
        <w:tblPrEx>
          <w:tblLayout w:type="fixed"/>
          <w:tblCellMar>
            <w:top w:w="15" w:type="dxa"/>
            <w:left w:w="15" w:type="dxa"/>
            <w:bottom w:w="15" w:type="dxa"/>
            <w:right w:w="15" w:type="dxa"/>
          </w:tblCellMar>
        </w:tblPrEx>
        <w:trPr>
          <w:trHeight w:val="285" w:hRule="atLeast"/>
        </w:trPr>
        <w:tc>
          <w:tcPr>
            <w:tcW w:w="1662" w:type="dxa"/>
            <w:gridSpan w:val="2"/>
            <w:vAlign w:val="center"/>
          </w:tcPr>
          <w:p>
            <w:pPr>
              <w:spacing w:line="567" w:lineRule="exact"/>
              <w:rPr>
                <w:rFonts w:ascii="Times New Roman" w:hAnsi="Times New Roman" w:cs="宋体"/>
                <w:color w:val="000000"/>
                <w:sz w:val="16"/>
                <w:szCs w:val="16"/>
              </w:rPr>
            </w:pP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公开08表</w:t>
            </w:r>
          </w:p>
        </w:tc>
      </w:tr>
      <w:tr>
        <w:tblPrEx>
          <w:tblLayout w:type="fixed"/>
          <w:tblCellMar>
            <w:top w:w="15" w:type="dxa"/>
            <w:left w:w="15" w:type="dxa"/>
            <w:bottom w:w="15" w:type="dxa"/>
            <w:right w:w="15" w:type="dxa"/>
          </w:tblCellMar>
        </w:tblPrEx>
        <w:trPr>
          <w:trHeight w:val="270" w:hRule="atLeast"/>
        </w:trPr>
        <w:tc>
          <w:tcPr>
            <w:tcW w:w="1662" w:type="dxa"/>
            <w:gridSpan w:val="2"/>
            <w:vAlign w:val="center"/>
          </w:tcPr>
          <w:p>
            <w:pPr>
              <w:spacing w:line="567" w:lineRule="exact"/>
              <w:rPr>
                <w:rFonts w:ascii="Times New Roman" w:hAnsi="Times New Roman" w:cs="宋体"/>
                <w:color w:val="000000"/>
                <w:sz w:val="16"/>
                <w:szCs w:val="16"/>
              </w:rPr>
            </w:pPr>
            <w:r>
              <w:rPr>
                <w:rFonts w:hint="eastAsia" w:ascii="Times New Roman" w:hAnsi="Times New Roman" w:cs="宋体"/>
                <w:color w:val="000000"/>
                <w:sz w:val="16"/>
                <w:szCs w:val="16"/>
              </w:rPr>
              <w:t>部门：</w:t>
            </w:r>
          </w:p>
        </w:tc>
        <w:tc>
          <w:tcPr>
            <w:tcW w:w="1608" w:type="dxa"/>
            <w:vAlign w:val="center"/>
          </w:tcPr>
          <w:p>
            <w:pPr>
              <w:spacing w:line="567" w:lineRule="exact"/>
              <w:rPr>
                <w:rFonts w:ascii="Times New Roman" w:hAnsi="Times New Roman" w:cs="宋体"/>
                <w:color w:val="000000"/>
                <w:sz w:val="16"/>
                <w:szCs w:val="16"/>
              </w:rPr>
            </w:pPr>
          </w:p>
        </w:tc>
        <w:tc>
          <w:tcPr>
            <w:tcW w:w="1155" w:type="dxa"/>
            <w:vAlign w:val="center"/>
          </w:tcPr>
          <w:p>
            <w:pPr>
              <w:spacing w:line="567" w:lineRule="exact"/>
              <w:rPr>
                <w:rFonts w:ascii="Times New Roman" w:hAnsi="Times New Roman" w:cs="宋体"/>
                <w:color w:val="000000"/>
                <w:sz w:val="16"/>
                <w:szCs w:val="16"/>
              </w:rPr>
            </w:pPr>
          </w:p>
        </w:tc>
        <w:tc>
          <w:tcPr>
            <w:tcW w:w="1140" w:type="dxa"/>
            <w:vAlign w:val="center"/>
          </w:tcPr>
          <w:p>
            <w:pPr>
              <w:spacing w:line="567" w:lineRule="exact"/>
              <w:rPr>
                <w:rFonts w:ascii="Times New Roman" w:hAnsi="Times New Roman" w:cs="宋体"/>
                <w:color w:val="000000"/>
                <w:sz w:val="16"/>
                <w:szCs w:val="16"/>
              </w:rPr>
            </w:pPr>
          </w:p>
        </w:tc>
        <w:tc>
          <w:tcPr>
            <w:tcW w:w="1503" w:type="dxa"/>
            <w:gridSpan w:val="2"/>
            <w:vAlign w:val="center"/>
          </w:tcPr>
          <w:p>
            <w:pPr>
              <w:spacing w:line="567" w:lineRule="exact"/>
              <w:jc w:val="center"/>
              <w:rPr>
                <w:rFonts w:ascii="Times New Roman" w:hAnsi="Times New Roman" w:cs="宋体"/>
                <w:color w:val="000000"/>
                <w:sz w:val="16"/>
                <w:szCs w:val="16"/>
              </w:rPr>
            </w:pPr>
          </w:p>
        </w:tc>
        <w:tc>
          <w:tcPr>
            <w:tcW w:w="876" w:type="dxa"/>
            <w:vAlign w:val="center"/>
          </w:tcPr>
          <w:p>
            <w:pPr>
              <w:spacing w:line="567" w:lineRule="exact"/>
              <w:jc w:val="center"/>
              <w:rPr>
                <w:rFonts w:ascii="Times New Roman" w:hAnsi="Times New Roman" w:cs="宋体"/>
                <w:color w:val="000000"/>
                <w:sz w:val="16"/>
                <w:szCs w:val="16"/>
              </w:rPr>
            </w:pPr>
          </w:p>
        </w:tc>
        <w:tc>
          <w:tcPr>
            <w:tcW w:w="1266" w:type="dxa"/>
            <w:gridSpan w:val="2"/>
            <w:vAlign w:val="center"/>
          </w:tcPr>
          <w:p>
            <w:pPr>
              <w:spacing w:line="567" w:lineRule="exact"/>
              <w:jc w:val="center"/>
              <w:rPr>
                <w:rFonts w:ascii="Times New Roman" w:hAnsi="Times New Roman" w:cs="宋体"/>
                <w:color w:val="000000"/>
                <w:sz w:val="16"/>
                <w:szCs w:val="16"/>
              </w:rPr>
            </w:pPr>
          </w:p>
        </w:tc>
        <w:tc>
          <w:tcPr>
            <w:tcW w:w="1170" w:type="dxa"/>
            <w:vAlign w:val="center"/>
          </w:tcPr>
          <w:p>
            <w:pPr>
              <w:widowControl/>
              <w:spacing w:line="567" w:lineRule="exact"/>
              <w:jc w:val="righ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金额单位：万元</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12"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　　目</w:t>
            </w:r>
          </w:p>
        </w:tc>
        <w:tc>
          <w:tcPr>
            <w:tcW w:w="1155"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年初结转和结余</w:t>
            </w:r>
          </w:p>
        </w:tc>
        <w:tc>
          <w:tcPr>
            <w:tcW w:w="1140" w:type="dxa"/>
            <w:vMerge w:val="restart"/>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本年收入</w:t>
            </w:r>
          </w:p>
        </w:tc>
        <w:tc>
          <w:tcPr>
            <w:tcW w:w="3645" w:type="dxa"/>
            <w:gridSpan w:val="5"/>
            <w:tcBorders>
              <w:top w:val="single" w:color="000000" w:sz="12"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本年支出</w:t>
            </w:r>
          </w:p>
        </w:tc>
        <w:tc>
          <w:tcPr>
            <w:tcW w:w="1170" w:type="dxa"/>
            <w:vMerge w:val="restart"/>
            <w:tcBorders>
              <w:top w:val="single" w:color="000000" w:sz="12" w:space="0"/>
              <w:left w:val="single" w:color="000000" w:sz="4" w:space="0"/>
              <w:bottom w:val="single" w:color="000000" w:sz="4" w:space="0"/>
              <w:right w:val="single" w:color="000000" w:sz="12"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年末结转和结余</w:t>
            </w:r>
          </w:p>
        </w:tc>
      </w:tr>
      <w:tr>
        <w:tblPrEx>
          <w:tblLayout w:type="fixed"/>
          <w:tblCellMar>
            <w:top w:w="15" w:type="dxa"/>
            <w:left w:w="15" w:type="dxa"/>
            <w:bottom w:w="15" w:type="dxa"/>
            <w:right w:w="15" w:type="dxa"/>
          </w:tblCellMar>
        </w:tblPrEx>
        <w:trPr>
          <w:trHeight w:val="409"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功能分类</w:t>
            </w:r>
            <w:r>
              <w:rPr>
                <w:rFonts w:hint="eastAsia" w:ascii="Times New Roman" w:hAnsi="Times New Roman" w:cs="宋体"/>
                <w:b/>
                <w:color w:val="000000"/>
                <w:kern w:val="0"/>
                <w:sz w:val="16"/>
                <w:szCs w:val="16"/>
              </w:rPr>
              <w:br w:type="textWrapping"/>
            </w:r>
            <w:r>
              <w:rPr>
                <w:rFonts w:hint="eastAsia" w:ascii="Times New Roman" w:hAnsi="Times New Roman" w:cs="宋体"/>
                <w:b/>
                <w:color w:val="000000"/>
                <w:kern w:val="0"/>
                <w:sz w:val="16"/>
                <w:szCs w:val="16"/>
              </w:rPr>
              <w:t>科目编码</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科目名称</w:t>
            </w:r>
          </w:p>
        </w:tc>
        <w:tc>
          <w:tcPr>
            <w:tcW w:w="1155"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140" w:type="dxa"/>
            <w:vMerge w:val="continue"/>
            <w:tcBorders>
              <w:top w:val="single" w:color="000000" w:sz="12" w:space="0"/>
              <w:left w:val="single" w:color="000000" w:sz="4" w:space="0"/>
              <w:bottom w:val="single" w:color="000000" w:sz="4" w:space="0"/>
              <w:right w:val="single" w:color="000000" w:sz="4" w:space="0"/>
            </w:tcBorders>
            <w:vAlign w:val="center"/>
          </w:tcPr>
          <w:p>
            <w:pPr>
              <w:spacing w:line="567" w:lineRule="exact"/>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小计</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基本支出</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项目支出</w:t>
            </w:r>
          </w:p>
        </w:tc>
        <w:tc>
          <w:tcPr>
            <w:tcW w:w="1170" w:type="dxa"/>
            <w:vMerge w:val="continue"/>
            <w:tcBorders>
              <w:top w:val="single" w:color="000000" w:sz="12" w:space="0"/>
              <w:left w:val="single" w:color="000000" w:sz="4" w:space="0"/>
              <w:bottom w:val="single" w:color="000000" w:sz="4" w:space="0"/>
              <w:right w:val="single" w:color="000000" w:sz="12" w:space="0"/>
            </w:tcBorders>
            <w:vAlign w:val="center"/>
          </w:tcPr>
          <w:p>
            <w:pPr>
              <w:spacing w:line="567" w:lineRule="exact"/>
              <w:rPr>
                <w:rFonts w:ascii="Times New Roman" w:hAnsi="Times New Roman" w:cs="宋体"/>
                <w:b/>
                <w:color w:val="000000"/>
                <w:sz w:val="16"/>
                <w:szCs w:val="16"/>
              </w:rPr>
            </w:pP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栏次</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1</w:t>
            </w: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2</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4</w:t>
            </w:r>
          </w:p>
        </w:tc>
        <w:tc>
          <w:tcPr>
            <w:tcW w:w="1215" w:type="dxa"/>
            <w:tcBorders>
              <w:top w:val="single" w:color="000000" w:sz="4" w:space="0"/>
              <w:left w:val="single" w:color="000000" w:sz="4" w:space="0"/>
              <w:bottom w:val="single" w:color="000000" w:sz="4" w:space="0"/>
              <w:right w:val="single" w:color="000000" w:sz="4"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5</w:t>
            </w:r>
          </w:p>
        </w:tc>
        <w:tc>
          <w:tcPr>
            <w:tcW w:w="1170" w:type="dxa"/>
            <w:tcBorders>
              <w:top w:val="single" w:color="000000" w:sz="4" w:space="0"/>
              <w:left w:val="single" w:color="000000" w:sz="4" w:space="0"/>
              <w:bottom w:val="single" w:color="000000" w:sz="4" w:space="0"/>
              <w:right w:val="single" w:color="000000" w:sz="12" w:space="0"/>
            </w:tcBorders>
            <w:vAlign w:val="center"/>
          </w:tcPr>
          <w:p>
            <w:pPr>
              <w:widowControl/>
              <w:spacing w:line="567" w:lineRule="exact"/>
              <w:jc w:val="center"/>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6</w:t>
            </w:r>
          </w:p>
        </w:tc>
      </w:tr>
      <w:tr>
        <w:tblPrEx>
          <w:tblLayout w:type="fixed"/>
          <w:tblCellMar>
            <w:top w:w="15" w:type="dxa"/>
            <w:left w:w="15" w:type="dxa"/>
            <w:bottom w:w="15" w:type="dxa"/>
            <w:right w:w="15" w:type="dxa"/>
          </w:tblCellMar>
        </w:tblPrEx>
        <w:trPr>
          <w:trHeight w:val="285" w:hRule="atLeast"/>
        </w:trPr>
        <w:tc>
          <w:tcPr>
            <w:tcW w:w="3270" w:type="dxa"/>
            <w:gridSpan w:val="3"/>
            <w:tcBorders>
              <w:top w:val="single" w:color="000000" w:sz="4" w:space="0"/>
              <w:left w:val="single" w:color="000000" w:sz="12" w:space="0"/>
              <w:bottom w:val="single" w:color="000000" w:sz="4" w:space="0"/>
              <w:right w:val="single" w:color="000000" w:sz="4" w:space="0"/>
            </w:tcBorders>
            <w:vAlign w:val="center"/>
          </w:tcPr>
          <w:p>
            <w:pPr>
              <w:widowControl/>
              <w:spacing w:line="567" w:lineRule="exact"/>
              <w:textAlignment w:val="center"/>
              <w:rPr>
                <w:rFonts w:ascii="Times New Roman" w:hAnsi="Times New Roman" w:cs="宋体"/>
                <w:b/>
                <w:color w:val="000000"/>
                <w:sz w:val="16"/>
                <w:szCs w:val="16"/>
              </w:rPr>
            </w:pPr>
            <w:r>
              <w:rPr>
                <w:rFonts w:hint="eastAsia" w:ascii="Times New Roman" w:hAnsi="Times New Roman" w:cs="宋体"/>
                <w:b/>
                <w:color w:val="000000"/>
                <w:kern w:val="0"/>
                <w:sz w:val="16"/>
                <w:szCs w:val="16"/>
              </w:rPr>
              <w:t>合计</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394.13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394.13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394.13</w:t>
            </w: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color w:val="000000"/>
                <w:sz w:val="16"/>
                <w:szCs w:val="16"/>
              </w:rPr>
            </w:pPr>
            <w:r>
              <w:rPr>
                <w:rFonts w:hint="eastAsia" w:ascii="宋体" w:hAnsi="宋体" w:eastAsia="宋体" w:cs="宋体"/>
                <w:b/>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212</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城乡社区支出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420"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21208</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国有土地使用权出让收入及对应专项债务收入安排的支出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2120803</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 xml:space="preserve">  城市建设支出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214</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交通运输支出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21462</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车辆通行费及对应专项债务收入安排的支出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420" w:hRule="atLeast"/>
        </w:trPr>
        <w:tc>
          <w:tcPr>
            <w:tcW w:w="945"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2146299</w:t>
            </w:r>
          </w:p>
        </w:tc>
        <w:tc>
          <w:tcPr>
            <w:tcW w:w="232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lef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 xml:space="preserve">  其他车辆通行费安排的支出</w:t>
            </w:r>
          </w:p>
        </w:tc>
        <w:tc>
          <w:tcPr>
            <w:tcW w:w="11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c>
          <w:tcPr>
            <w:tcW w:w="114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215" w:type="dxa"/>
            <w:gridSpan w:val="3"/>
            <w:tcBorders>
              <w:top w:val="single" w:color="000000" w:sz="4" w:space="0"/>
              <w:left w:val="single" w:color="000000" w:sz="4" w:space="0"/>
              <w:bottom w:val="single" w:color="000000" w:sz="4" w:space="0"/>
              <w:right w:val="single" w:color="000000" w:sz="4" w:space="0"/>
            </w:tcBorders>
            <w:vAlign w:val="center"/>
          </w:tcPr>
          <w:p>
            <w:pPr>
              <w:jc w:val="right"/>
              <w:rPr>
                <w:rFonts w:ascii="Times New Roman" w:hAnsi="Times New Roman" w:cs="宋体"/>
                <w:b w:val="0"/>
                <w:bCs/>
                <w:color w:val="000000"/>
                <w:sz w:val="16"/>
                <w:szCs w:val="16"/>
              </w:rPr>
            </w:pPr>
          </w:p>
        </w:tc>
        <w:tc>
          <w:tcPr>
            <w:tcW w:w="12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394.13</w:t>
            </w:r>
          </w:p>
        </w:tc>
        <w:tc>
          <w:tcPr>
            <w:tcW w:w="1170"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jc w:val="right"/>
              <w:textAlignment w:val="center"/>
              <w:rPr>
                <w:rFonts w:ascii="Times New Roman" w:hAnsi="Times New Roman" w:cs="宋体"/>
                <w:b w:val="0"/>
                <w:bCs/>
                <w:color w:val="000000"/>
                <w:sz w:val="16"/>
                <w:szCs w:val="16"/>
              </w:rPr>
            </w:pPr>
            <w:r>
              <w:rPr>
                <w:rFonts w:hint="eastAsia" w:ascii="宋体" w:hAnsi="宋体" w:eastAsia="宋体" w:cs="宋体"/>
                <w:b w:val="0"/>
                <w:bCs/>
                <w:i w:val="0"/>
                <w:color w:val="000000"/>
                <w:kern w:val="0"/>
                <w:sz w:val="20"/>
                <w:szCs w:val="20"/>
                <w:u w:val="none"/>
                <w:lang w:val="en-US" w:eastAsia="zh-CN" w:bidi="ar"/>
              </w:rPr>
              <w:t>0.00</w:t>
            </w: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widowControl/>
              <w:spacing w:line="567" w:lineRule="exact"/>
              <w:textAlignment w:val="center"/>
              <w:rPr>
                <w:rFonts w:ascii="Times New Roman" w:hAnsi="Times New Roman" w:cs="宋体"/>
                <w:color w:val="000000"/>
                <w:sz w:val="16"/>
                <w:szCs w:val="16"/>
              </w:rPr>
            </w:pPr>
            <w:r>
              <w:rPr>
                <w:rFonts w:hint="eastAsia" w:ascii="Times New Roman" w:hAnsi="Times New Roman" w:cs="宋体"/>
                <w:color w:val="000000"/>
                <w:kern w:val="0"/>
                <w:sz w:val="16"/>
                <w:szCs w:val="16"/>
              </w:rPr>
              <w:t>注：本表反映部门本年度政府性基金预算财政拨款收入支出及结转和结余情况。</w:t>
            </w:r>
          </w:p>
        </w:tc>
      </w:tr>
      <w:tr>
        <w:tblPrEx>
          <w:tblLayout w:type="fixed"/>
          <w:tblCellMar>
            <w:top w:w="15" w:type="dxa"/>
            <w:left w:w="15" w:type="dxa"/>
            <w:bottom w:w="15" w:type="dxa"/>
            <w:right w:w="15" w:type="dxa"/>
          </w:tblCellMar>
        </w:tblPrEx>
        <w:trPr>
          <w:trHeight w:val="285" w:hRule="atLeast"/>
        </w:trPr>
        <w:tc>
          <w:tcPr>
            <w:tcW w:w="10380" w:type="dxa"/>
            <w:gridSpan w:val="11"/>
            <w:vAlign w:val="center"/>
          </w:tcPr>
          <w:p>
            <w:pPr>
              <w:widowControl/>
              <w:spacing w:line="567" w:lineRule="exact"/>
              <w:textAlignment w:val="center"/>
              <w:rPr>
                <w:rFonts w:ascii="Times New Roman" w:hAnsi="Times New Roman" w:cs="宋体"/>
                <w:b/>
                <w:color w:val="000000"/>
                <w:sz w:val="20"/>
                <w:szCs w:val="20"/>
              </w:rPr>
            </w:pPr>
          </w:p>
        </w:tc>
      </w:tr>
    </w:tbl>
    <w:p>
      <w:pPr>
        <w:widowControl/>
        <w:adjustRightInd w:val="0"/>
        <w:snapToGrid w:val="0"/>
        <w:spacing w:line="567" w:lineRule="exact"/>
        <w:rPr>
          <w:rFonts w:ascii="Times New Roman" w:hAnsi="Times New Roman" w:eastAsia="方正小标宋简体"/>
          <w:sz w:val="36"/>
          <w:szCs w:val="36"/>
        </w:rPr>
      </w:pPr>
    </w:p>
    <w:p>
      <w:pPr>
        <w:spacing w:line="567" w:lineRule="exact"/>
        <w:rPr>
          <w:rFonts w:ascii="仿宋_GB2312" w:hAnsi="仿宋_GB2312" w:eastAsia="仿宋_GB2312" w:cs="仿宋_GB2312"/>
          <w:sz w:val="32"/>
          <w:szCs w:val="32"/>
        </w:rPr>
        <w:sectPr>
          <w:type w:val="continuous"/>
          <w:pgSz w:w="11906" w:h="16838"/>
          <w:pgMar w:top="2211" w:right="1418" w:bottom="1871" w:left="1531" w:header="720" w:footer="720" w:gutter="0"/>
          <w:cols w:space="720" w:num="1"/>
          <w:docGrid w:type="lines" w:linePitch="312" w:charSpace="0"/>
        </w:sectPr>
      </w:pPr>
    </w:p>
    <w:p>
      <w:pPr>
        <w:spacing w:line="567" w:lineRule="exact"/>
        <w:jc w:val="left"/>
        <w:rPr>
          <w:rFonts w:ascii="黑体" w:hAnsi="黑体" w:eastAsia="黑体" w:cs="黑体"/>
          <w:sz w:val="32"/>
          <w:szCs w:val="32"/>
        </w:rPr>
      </w:pPr>
    </w:p>
    <w:p>
      <w:pPr>
        <w:pStyle w:val="2"/>
        <w:rPr>
          <w:rFonts w:ascii="黑体" w:hAnsi="黑体" w:eastAsia="黑体" w:cs="黑体"/>
          <w:sz w:val="32"/>
          <w:szCs w:val="32"/>
        </w:rPr>
      </w:pPr>
    </w:p>
    <w:p>
      <w:pPr>
        <w:pStyle w:val="2"/>
        <w:rPr>
          <w:rFonts w:ascii="黑体" w:hAnsi="黑体" w:eastAsia="黑体" w:cs="黑体"/>
          <w:sz w:val="32"/>
          <w:szCs w:val="32"/>
        </w:rPr>
      </w:pPr>
    </w:p>
    <w:p>
      <w:pPr>
        <w:spacing w:line="567" w:lineRule="exact"/>
        <w:jc w:val="left"/>
        <w:rPr>
          <w:rFonts w:ascii="黑体" w:hAnsi="黑体" w:eastAsia="黑体" w:cs="黑体"/>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jc w:val="center"/>
        <w:textAlignment w:val="auto"/>
        <w:outlineLvl w:val="9"/>
        <w:rPr>
          <w:rFonts w:hint="eastAsia" w:ascii="黑体" w:hAnsi="黑体" w:eastAsia="黑体" w:cs="黑体"/>
          <w:sz w:val="44"/>
          <w:szCs w:val="44"/>
          <w:shd w:val="clear" w:fill="FFFFFF"/>
          <w:lang w:val="en-US"/>
        </w:rPr>
      </w:pPr>
      <w:r>
        <w:rPr>
          <w:rFonts w:hint="eastAsia" w:ascii="黑体" w:hAnsi="黑体" w:eastAsia="黑体" w:cs="黑体"/>
          <w:sz w:val="44"/>
          <w:szCs w:val="44"/>
          <w:shd w:val="clear" w:fill="FFFFFF"/>
        </w:rPr>
        <w:t>第三部分</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line="560" w:lineRule="exact"/>
        <w:ind w:left="0"/>
        <w:jc w:val="center"/>
        <w:textAlignment w:val="auto"/>
        <w:outlineLvl w:val="9"/>
        <w:rPr>
          <w:rFonts w:hint="eastAsia" w:ascii="黑体" w:hAnsi="黑体" w:eastAsia="黑体" w:cs="黑体"/>
          <w:sz w:val="44"/>
          <w:szCs w:val="44"/>
        </w:rPr>
      </w:pPr>
      <w:r>
        <w:rPr>
          <w:rFonts w:hint="eastAsia" w:ascii="黑体" w:hAnsi="黑体" w:eastAsia="黑体" w:cs="黑体"/>
          <w:sz w:val="44"/>
          <w:szCs w:val="44"/>
          <w:shd w:val="clear" w:fill="FFFFFF"/>
          <w:lang w:val="en-US"/>
        </w:rPr>
        <w:t>2017</w:t>
      </w:r>
      <w:r>
        <w:rPr>
          <w:rFonts w:hint="eastAsia" w:ascii="黑体" w:hAnsi="黑体" w:eastAsia="黑体" w:cs="黑体"/>
          <w:sz w:val="44"/>
          <w:szCs w:val="44"/>
          <w:shd w:val="clear" w:fill="FFFFFF"/>
        </w:rPr>
        <w:t>年度部门决算情况说明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jc w:val="both"/>
        <w:textAlignment w:val="auto"/>
        <w:rPr>
          <w:shd w:val="clear" w:fill="FFFFFF"/>
          <w:lang w:val="en-US"/>
        </w:rPr>
      </w:pPr>
    </w:p>
    <w:p>
      <w:pPr>
        <w:pStyle w:val="5"/>
        <w:keepNext w:val="0"/>
        <w:keepLines w:val="0"/>
        <w:pageBreakBefore w:val="0"/>
        <w:widowControl/>
        <w:numPr>
          <w:ilvl w:val="0"/>
          <w:numId w:val="3"/>
        </w:numPr>
        <w:suppressLineNumbers w:val="0"/>
        <w:kinsoku/>
        <w:wordWrap/>
        <w:overflowPunct/>
        <w:topLinePunct w:val="0"/>
        <w:autoSpaceDE/>
        <w:autoSpaceDN/>
        <w:bidi w:val="0"/>
        <w:spacing w:before="0" w:beforeAutospacing="0" w:line="560" w:lineRule="exact"/>
        <w:ind w:left="0" w:firstLine="640" w:firstLineChars="200"/>
        <w:jc w:val="both"/>
        <w:textAlignment w:val="auto"/>
        <w:rPr>
          <w:rFonts w:ascii="黑体" w:hAnsi="宋体" w:eastAsia="黑体" w:cs="黑体"/>
          <w:sz w:val="32"/>
          <w:szCs w:val="32"/>
          <w:shd w:val="clear" w:fill="FFFFFF"/>
        </w:rPr>
      </w:pPr>
      <w:r>
        <w:rPr>
          <w:rFonts w:ascii="黑体" w:hAnsi="宋体" w:eastAsia="黑体" w:cs="黑体"/>
          <w:sz w:val="32"/>
          <w:szCs w:val="32"/>
          <w:shd w:val="clear" w:fill="FFFFFF"/>
        </w:rPr>
        <w:t>收入支出决算总体情况说明</w:t>
      </w:r>
    </w:p>
    <w:p>
      <w:pPr>
        <w:pStyle w:val="5"/>
        <w:keepNext w:val="0"/>
        <w:keepLines w:val="0"/>
        <w:pageBreakBefore w:val="0"/>
        <w:widowControl/>
        <w:numPr>
          <w:ilvl w:val="0"/>
          <w:numId w:val="0"/>
        </w:numPr>
        <w:suppressLineNumbers w:val="0"/>
        <w:kinsoku/>
        <w:wordWrap/>
        <w:overflowPunct/>
        <w:topLinePunct w:val="0"/>
        <w:autoSpaceDE/>
        <w:autoSpaceDN/>
        <w:bidi w:val="0"/>
        <w:spacing w:before="0" w:beforeAutospacing="0" w:line="560" w:lineRule="exact"/>
        <w:ind w:firstLine="640" w:firstLineChars="200"/>
        <w:jc w:val="both"/>
        <w:textAlignment w:val="auto"/>
        <w:rPr>
          <w:sz w:val="32"/>
          <w:szCs w:val="32"/>
        </w:rPr>
      </w:pPr>
      <w:r>
        <w:rPr>
          <w:rFonts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年度收、支总计均为</w:t>
      </w:r>
      <w:r>
        <w:rPr>
          <w:rFonts w:hint="default" w:ascii="仿宋_GB2312" w:eastAsia="仿宋_GB2312" w:cs="仿宋_GB2312"/>
          <w:sz w:val="32"/>
          <w:szCs w:val="32"/>
          <w:shd w:val="clear" w:fill="FFFFFF"/>
          <w:lang w:val="en-US"/>
        </w:rPr>
        <w:t>323,163.97</w:t>
      </w:r>
      <w:r>
        <w:rPr>
          <w:rFonts w:hint="default" w:ascii="仿宋_GB2312" w:eastAsia="仿宋_GB2312" w:cs="仿宋_GB2312"/>
          <w:sz w:val="32"/>
          <w:szCs w:val="32"/>
          <w:shd w:val="clear" w:fill="FFFFFF"/>
        </w:rPr>
        <w:t>万元</w:t>
      </w:r>
      <w:r>
        <w:rPr>
          <w:rFonts w:hint="eastAsia" w:ascii="仿宋_GB2312" w:eastAsia="仿宋_GB2312" w:cs="仿宋_GB2312"/>
          <w:sz w:val="32"/>
          <w:szCs w:val="32"/>
          <w:shd w:val="clear" w:fill="FFFFFF"/>
          <w:lang w:eastAsia="zh-CN"/>
        </w:rPr>
        <w:t>（含年初结转和结余</w:t>
      </w:r>
      <w:r>
        <w:rPr>
          <w:rFonts w:hint="eastAsia" w:ascii="仿宋_GB2312" w:eastAsia="仿宋_GB2312" w:cs="仿宋_GB2312"/>
          <w:sz w:val="32"/>
          <w:szCs w:val="32"/>
          <w:shd w:val="clear" w:fill="FFFFFF"/>
          <w:lang w:val="en-US" w:eastAsia="zh-CN"/>
        </w:rPr>
        <w:t>0.60万元</w:t>
      </w:r>
      <w:r>
        <w:rPr>
          <w:rFonts w:hint="eastAsia" w:ascii="仿宋_GB2312" w:eastAsia="仿宋_GB2312" w:cs="仿宋_GB2312"/>
          <w:sz w:val="32"/>
          <w:szCs w:val="32"/>
          <w:shd w:val="clear" w:fill="FFFFFF"/>
          <w:lang w:eastAsia="zh-CN"/>
        </w:rPr>
        <w:t>）</w:t>
      </w:r>
      <w:r>
        <w:rPr>
          <w:rFonts w:hint="default" w:ascii="仿宋_GB2312" w:eastAsia="仿宋_GB2312" w:cs="仿宋_GB2312"/>
          <w:sz w:val="32"/>
          <w:szCs w:val="32"/>
          <w:shd w:val="clear" w:fill="FFFFFF"/>
        </w:rPr>
        <w:t>。与</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年相比，收、支总计各</w:t>
      </w:r>
      <w:r>
        <w:rPr>
          <w:rFonts w:hint="default" w:ascii="仿宋_GB2312" w:eastAsia="仿宋_GB2312" w:cs="仿宋_GB2312"/>
          <w:sz w:val="32"/>
          <w:szCs w:val="32"/>
          <w:shd w:val="clear" w:fill="FFFFFF"/>
          <w:lang w:val="en-US"/>
        </w:rPr>
        <w:t>增加237,394.61</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增长276.78%</w:t>
      </w:r>
      <w:r>
        <w:rPr>
          <w:rFonts w:hint="default" w:ascii="仿宋_GB2312" w:eastAsia="仿宋_GB2312" w:cs="仿宋_GB2312"/>
          <w:sz w:val="32"/>
          <w:szCs w:val="32"/>
          <w:shd w:val="clear" w:fill="FFFFFF"/>
        </w:rPr>
        <w:t>。主要原因是</w:t>
      </w:r>
      <w:r>
        <w:rPr>
          <w:rFonts w:hint="eastAsia" w:ascii="仿宋_GB2312" w:eastAsia="仿宋_GB2312" w:cs="仿宋_GB2312"/>
          <w:sz w:val="32"/>
          <w:szCs w:val="32"/>
          <w:shd w:val="clear" w:fill="FFFFFF"/>
          <w:lang w:eastAsia="zh-CN"/>
        </w:rPr>
        <w:t>增加了交通基础工程项目建设资金。</w:t>
      </w:r>
      <w:r>
        <w:rPr>
          <w:rFonts w:hint="eastAsia" w:ascii="仿宋" w:hAnsi="仿宋" w:eastAsia="仿宋" w:cs="仿宋"/>
          <w:sz w:val="32"/>
          <w:szCs w:val="32"/>
          <w:lang w:val="en-US" w:eastAsia="zh-CN"/>
        </w:rPr>
        <w:t>在市财政年度部门预算资金安排上，须提供市发改委下达的城建计划，而每年经市人大常委会审议通过的城建计划，在时间节点上滞后于市财政年度部门预算，造成基本建设类项目资金当年收入与支出均有增长</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二、收入决算情况说明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年度收入合计</w:t>
      </w:r>
      <w:r>
        <w:rPr>
          <w:rFonts w:hint="default" w:ascii="仿宋_GB2312" w:eastAsia="仿宋_GB2312" w:cs="仿宋_GB2312"/>
          <w:sz w:val="32"/>
          <w:szCs w:val="32"/>
          <w:shd w:val="clear" w:fill="FFFFFF"/>
          <w:lang w:val="en-US"/>
        </w:rPr>
        <w:t>323,163.37</w:t>
      </w:r>
      <w:r>
        <w:rPr>
          <w:rFonts w:hint="default" w:ascii="仿宋_GB2312" w:eastAsia="仿宋_GB2312" w:cs="仿宋_GB2312"/>
          <w:sz w:val="32"/>
          <w:szCs w:val="32"/>
          <w:shd w:val="clear" w:fill="FFFFFF"/>
        </w:rPr>
        <w:t>万元，其中：财政拨款收入</w:t>
      </w:r>
      <w:r>
        <w:rPr>
          <w:rFonts w:hint="default" w:ascii="仿宋_GB2312" w:eastAsia="仿宋_GB2312" w:cs="仿宋_GB2312"/>
          <w:sz w:val="32"/>
          <w:szCs w:val="32"/>
          <w:shd w:val="clear" w:fill="FFFFFF"/>
          <w:lang w:val="en-US"/>
        </w:rPr>
        <w:t xml:space="preserve"> 323,163.37</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100.00%</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三、支出决算情况说明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年度支出合计</w:t>
      </w:r>
      <w:r>
        <w:rPr>
          <w:rFonts w:hint="default" w:ascii="仿宋_GB2312" w:eastAsia="仿宋_GB2312" w:cs="仿宋_GB2312"/>
          <w:sz w:val="32"/>
          <w:szCs w:val="32"/>
          <w:shd w:val="clear" w:fill="FFFFFF"/>
          <w:lang w:val="en-US"/>
        </w:rPr>
        <w:t>323,163.10</w:t>
      </w:r>
      <w:r>
        <w:rPr>
          <w:rFonts w:hint="default" w:ascii="仿宋_GB2312" w:eastAsia="仿宋_GB2312" w:cs="仿宋_GB2312"/>
          <w:sz w:val="32"/>
          <w:szCs w:val="32"/>
          <w:shd w:val="clear" w:fill="FFFFFF"/>
        </w:rPr>
        <w:t>万元，其中：基本支出</w:t>
      </w:r>
      <w:r>
        <w:rPr>
          <w:rFonts w:hint="default" w:ascii="仿宋_GB2312" w:eastAsia="仿宋_GB2312" w:cs="仿宋_GB2312"/>
          <w:sz w:val="32"/>
          <w:szCs w:val="32"/>
          <w:shd w:val="clear" w:fill="FFFFFF"/>
          <w:lang w:val="en-US"/>
        </w:rPr>
        <w:t>16,037.05</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4.96%</w:t>
      </w:r>
      <w:r>
        <w:rPr>
          <w:rFonts w:hint="default" w:ascii="仿宋_GB2312" w:eastAsia="仿宋_GB2312" w:cs="仿宋_GB2312"/>
          <w:sz w:val="32"/>
          <w:szCs w:val="32"/>
          <w:shd w:val="clear" w:fill="FFFFFF"/>
        </w:rPr>
        <w:t>；项目支出</w:t>
      </w:r>
      <w:r>
        <w:rPr>
          <w:rFonts w:hint="default" w:ascii="仿宋_GB2312" w:eastAsia="仿宋_GB2312" w:cs="仿宋_GB2312"/>
          <w:sz w:val="32"/>
          <w:szCs w:val="32"/>
          <w:shd w:val="clear" w:fill="FFFFFF"/>
          <w:lang w:val="en-US"/>
        </w:rPr>
        <w:t>307,126.05</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 xml:space="preserve"> 95.04%</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四、财政拨款收入支出决算总体情况说明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shd w:val="clear" w:fill="FFFFFF"/>
          <w:lang w:val="en-US"/>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年财政拨款收、支总计均为</w:t>
      </w:r>
      <w:r>
        <w:rPr>
          <w:rFonts w:hint="default" w:ascii="仿宋_GB2312" w:eastAsia="仿宋_GB2312" w:cs="仿宋_GB2312"/>
          <w:sz w:val="32"/>
          <w:szCs w:val="32"/>
          <w:shd w:val="clear" w:fill="FFFFFF"/>
          <w:lang w:val="en-US"/>
        </w:rPr>
        <w:t>323,163.97</w:t>
      </w:r>
      <w:r>
        <w:rPr>
          <w:rFonts w:hint="default" w:ascii="仿宋_GB2312" w:eastAsia="仿宋_GB2312" w:cs="仿宋_GB2312"/>
          <w:sz w:val="32"/>
          <w:szCs w:val="32"/>
          <w:shd w:val="clear" w:fill="FFFFFF"/>
        </w:rPr>
        <w:t>万元。与</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年相比，财政拨款收、支总计各</w:t>
      </w:r>
      <w:r>
        <w:rPr>
          <w:rFonts w:hint="default" w:ascii="仿宋_GB2312" w:eastAsia="仿宋_GB2312" w:cs="仿宋_GB2312"/>
          <w:sz w:val="32"/>
          <w:szCs w:val="32"/>
          <w:shd w:val="clear" w:fill="FFFFFF"/>
          <w:lang w:val="en-US"/>
        </w:rPr>
        <w:t>增加237,408.11</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增长276.84%</w:t>
      </w:r>
      <w:r>
        <w:rPr>
          <w:rFonts w:hint="default" w:ascii="仿宋_GB2312" w:eastAsia="仿宋_GB2312" w:cs="仿宋_GB2312"/>
          <w:sz w:val="32"/>
          <w:szCs w:val="32"/>
          <w:shd w:val="clear" w:fill="FFFFFF"/>
        </w:rPr>
        <w:t>。主要原因是</w:t>
      </w:r>
      <w:r>
        <w:rPr>
          <w:rFonts w:hint="eastAsia" w:ascii="仿宋_GB2312" w:eastAsia="仿宋_GB2312" w:cs="仿宋_GB2312"/>
          <w:sz w:val="32"/>
          <w:szCs w:val="32"/>
          <w:shd w:val="clear" w:fill="FFFFFF"/>
          <w:lang w:eastAsia="zh-CN"/>
        </w:rPr>
        <w:t>增加了交通基础工程项目建设资金。</w:t>
      </w:r>
      <w:r>
        <w:rPr>
          <w:rFonts w:hint="eastAsia" w:ascii="仿宋" w:hAnsi="仿宋" w:eastAsia="仿宋" w:cs="仿宋"/>
          <w:sz w:val="32"/>
          <w:szCs w:val="32"/>
          <w:lang w:val="en-US" w:eastAsia="zh-CN"/>
        </w:rPr>
        <w:t>在市财政年度部门预算资金安排上，须提供市发改委下达的城建计划，而每年经市人大常委会审议通过的城建计划，在时间节点上滞后于市财政年度部门预算，造成基本建设类项目资金当年收入与支出均有增长</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shd w:val="clear" w:fill="FFFFFF"/>
          <w:lang w:val="en-US"/>
        </w:rPr>
      </w:pPr>
      <w:r>
        <w:rPr>
          <w:rFonts w:hint="eastAsia" w:ascii="黑体" w:hAnsi="宋体" w:eastAsia="黑体" w:cs="黑体"/>
          <w:sz w:val="32"/>
          <w:szCs w:val="32"/>
          <w:shd w:val="clear" w:fill="FFFFFF"/>
        </w:rPr>
        <w:t>五、一般公共预算财政拨款支出决算情况说明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ascii="楷体_GB2312" w:eastAsia="楷体_GB2312" w:cs="楷体_GB2312"/>
          <w:sz w:val="32"/>
          <w:szCs w:val="32"/>
          <w:shd w:val="clear" w:fill="FFFFFF"/>
        </w:rPr>
        <w:t>（一）总体情况。</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shd w:val="clear" w:fill="FFFFFF"/>
          <w:lang w:val="en-US"/>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年一般公共预算财政拨款支出</w:t>
      </w:r>
      <w:r>
        <w:rPr>
          <w:rFonts w:hint="default" w:ascii="仿宋_GB2312" w:eastAsia="仿宋_GB2312" w:cs="仿宋_GB2312"/>
          <w:sz w:val="32"/>
          <w:szCs w:val="32"/>
          <w:shd w:val="clear" w:fill="FFFFFF"/>
          <w:lang w:val="en-US"/>
        </w:rPr>
        <w:t>322,768.97</w:t>
      </w:r>
      <w:r>
        <w:rPr>
          <w:rFonts w:hint="default" w:ascii="仿宋_GB2312" w:eastAsia="仿宋_GB2312" w:cs="仿宋_GB2312"/>
          <w:sz w:val="32"/>
          <w:szCs w:val="32"/>
          <w:shd w:val="clear" w:fill="FFFFFF"/>
        </w:rPr>
        <w:t>万元，占支出合计的</w:t>
      </w:r>
      <w:r>
        <w:rPr>
          <w:rFonts w:hint="default" w:ascii="仿宋_GB2312" w:eastAsia="仿宋_GB2312" w:cs="仿宋_GB2312"/>
          <w:sz w:val="32"/>
          <w:szCs w:val="32"/>
          <w:shd w:val="clear" w:fill="FFFFFF"/>
          <w:lang w:val="en-US"/>
        </w:rPr>
        <w:t xml:space="preserve"> 99.88%</w:t>
      </w:r>
      <w:r>
        <w:rPr>
          <w:rFonts w:hint="default" w:ascii="仿宋_GB2312" w:eastAsia="仿宋_GB2312" w:cs="仿宋_GB2312"/>
          <w:sz w:val="32"/>
          <w:szCs w:val="32"/>
          <w:shd w:val="clear" w:fill="FFFFFF"/>
        </w:rPr>
        <w:t>。与</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年相比，一般公共预算财政拨款支出</w:t>
      </w:r>
      <w:r>
        <w:rPr>
          <w:rFonts w:hint="default" w:ascii="仿宋_GB2312" w:eastAsia="仿宋_GB2312" w:cs="仿宋_GB2312"/>
          <w:sz w:val="32"/>
          <w:szCs w:val="32"/>
          <w:shd w:val="clear" w:fill="FFFFFF"/>
          <w:lang w:val="en-US"/>
        </w:rPr>
        <w:t>增加237,764.11</w:t>
      </w:r>
      <w:r>
        <w:rPr>
          <w:rFonts w:hint="default" w:ascii="仿宋_GB2312" w:eastAsia="仿宋_GB2312" w:cs="仿宋_GB2312"/>
          <w:sz w:val="32"/>
          <w:szCs w:val="32"/>
          <w:shd w:val="clear" w:fill="FFFFFF"/>
        </w:rPr>
        <w:t>万 元，</w:t>
      </w:r>
      <w:r>
        <w:rPr>
          <w:rFonts w:hint="default" w:ascii="仿宋_GB2312" w:eastAsia="仿宋_GB2312" w:cs="仿宋_GB2312"/>
          <w:sz w:val="32"/>
          <w:szCs w:val="32"/>
          <w:shd w:val="clear" w:fill="FFFFFF"/>
          <w:lang w:val="en-US"/>
        </w:rPr>
        <w:t>增长279.71%</w:t>
      </w:r>
      <w:r>
        <w:rPr>
          <w:rFonts w:hint="default" w:ascii="仿宋_GB2312" w:eastAsia="仿宋_GB2312" w:cs="仿宋_GB2312"/>
          <w:sz w:val="32"/>
          <w:szCs w:val="32"/>
          <w:shd w:val="clear" w:fill="FFFFFF"/>
        </w:rPr>
        <w:t>。变动的主要原因是</w:t>
      </w:r>
      <w:r>
        <w:rPr>
          <w:rFonts w:hint="eastAsia" w:ascii="仿宋_GB2312" w:eastAsia="仿宋_GB2312" w:cs="仿宋_GB2312"/>
          <w:sz w:val="32"/>
          <w:szCs w:val="32"/>
          <w:shd w:val="clear" w:fill="FFFFFF"/>
          <w:lang w:eastAsia="zh-CN"/>
        </w:rPr>
        <w:t>增加了交通基础工程项目建设资金。</w:t>
      </w:r>
      <w:r>
        <w:rPr>
          <w:rFonts w:hint="eastAsia" w:ascii="仿宋" w:hAnsi="仿宋" w:eastAsia="仿宋" w:cs="仿宋"/>
          <w:sz w:val="32"/>
          <w:szCs w:val="32"/>
          <w:lang w:val="en-US" w:eastAsia="zh-CN"/>
        </w:rPr>
        <w:t>在市财政年度部门预算资金安排上，须提供市发改委下达的城建计划，而每年经市人大常委会审议通过的城建计划，在时间节点上滞后于市财政年度部门预算，造成基本建设类项目资金当年收入与支出均有增长</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楷体_GB2312" w:eastAsia="楷体_GB2312" w:cs="楷体_GB2312"/>
          <w:sz w:val="32"/>
          <w:szCs w:val="32"/>
          <w:shd w:val="clear" w:fill="FFFFFF"/>
        </w:rPr>
        <w:t>（二）结构情况。</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shd w:val="clear" w:fill="FFFFFF"/>
          <w:lang w:val="en-US"/>
        </w:rPr>
      </w:pPr>
      <w:r>
        <w:rPr>
          <w:rFonts w:ascii="仿宋_GB2312" w:eastAsia="仿宋_GB2312"/>
          <w:sz w:val="32"/>
          <w:szCs w:val="32"/>
          <w:shd w:val="clear" w:fill="FFFFFF"/>
          <w:lang w:val="en-US"/>
        </w:rPr>
        <w:t> </w:t>
      </w:r>
      <w:r>
        <w:rPr>
          <w:rFonts w:hint="default" w:ascii="仿宋_GB2312" w:eastAsia="仿宋_GB2312" w:cs="仿宋_GB2312"/>
          <w:sz w:val="32"/>
          <w:szCs w:val="32"/>
          <w:shd w:val="clear" w:fill="FFFFFF"/>
          <w:lang w:val="en-US"/>
        </w:rPr>
        <w:t>201</w:t>
      </w:r>
      <w:r>
        <w:rPr>
          <w:rFonts w:hint="eastAsia" w:ascii="仿宋_GB2312" w:eastAsia="仿宋_GB2312" w:cs="仿宋_GB2312"/>
          <w:sz w:val="32"/>
          <w:szCs w:val="32"/>
          <w:shd w:val="clear" w:fill="FFFFFF"/>
          <w:lang w:val="en-US" w:eastAsia="zh-CN"/>
        </w:rPr>
        <w:t>7</w:t>
      </w:r>
      <w:r>
        <w:rPr>
          <w:rFonts w:hint="default" w:ascii="仿宋_GB2312" w:eastAsia="仿宋_GB2312" w:cs="仿宋_GB2312"/>
          <w:sz w:val="32"/>
          <w:szCs w:val="32"/>
          <w:shd w:val="clear" w:fill="FFFFFF"/>
        </w:rPr>
        <w:t>年度一般公共预算财政拨款支出</w:t>
      </w:r>
      <w:r>
        <w:rPr>
          <w:rFonts w:hint="default" w:ascii="仿宋_GB2312" w:eastAsia="仿宋_GB2312" w:cs="仿宋_GB2312"/>
          <w:sz w:val="32"/>
          <w:szCs w:val="32"/>
          <w:shd w:val="clear" w:fill="FFFFFF"/>
          <w:lang w:val="en-US"/>
        </w:rPr>
        <w:t>322,768.97</w:t>
      </w:r>
      <w:r>
        <w:rPr>
          <w:rFonts w:hint="default" w:ascii="仿宋_GB2312" w:eastAsia="仿宋_GB2312" w:cs="仿宋_GB2312"/>
          <w:sz w:val="32"/>
          <w:szCs w:val="32"/>
          <w:shd w:val="clear" w:fill="FFFFFF"/>
        </w:rPr>
        <w:t>万元，主要用于以下方面：一般公共服务 （类）支出</w:t>
      </w:r>
      <w:r>
        <w:rPr>
          <w:rFonts w:hint="default" w:ascii="仿宋_GB2312" w:eastAsia="仿宋_GB2312" w:cs="仿宋_GB2312"/>
          <w:sz w:val="32"/>
          <w:szCs w:val="32"/>
          <w:shd w:val="clear" w:fill="FFFFFF"/>
          <w:lang w:val="en-US"/>
        </w:rPr>
        <w:t>247.06</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0.08%</w:t>
      </w:r>
      <w:r>
        <w:rPr>
          <w:rFonts w:hint="default" w:ascii="仿宋_GB2312" w:eastAsia="仿宋_GB2312" w:cs="仿宋_GB2312"/>
          <w:sz w:val="32"/>
          <w:szCs w:val="32"/>
          <w:shd w:val="clear" w:fill="FFFFFF"/>
        </w:rPr>
        <w:t>；国防（类）支出</w:t>
      </w:r>
      <w:r>
        <w:rPr>
          <w:rFonts w:hint="default" w:ascii="仿宋_GB2312" w:eastAsia="仿宋_GB2312" w:cs="仿宋_GB2312"/>
          <w:sz w:val="32"/>
          <w:szCs w:val="32"/>
          <w:shd w:val="clear" w:fill="FFFFFF"/>
          <w:lang w:val="en-US"/>
        </w:rPr>
        <w:t xml:space="preserve"> 20.00</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0.01%</w:t>
      </w:r>
      <w:r>
        <w:rPr>
          <w:rFonts w:hint="default" w:ascii="仿宋_GB2312" w:eastAsia="仿宋_GB2312" w:cs="仿宋_GB2312"/>
          <w:sz w:val="32"/>
          <w:szCs w:val="32"/>
          <w:shd w:val="clear" w:fill="FFFFFF"/>
        </w:rPr>
        <w:t>；社会保障和就业（类）支出</w:t>
      </w:r>
      <w:r>
        <w:rPr>
          <w:rFonts w:hint="default" w:ascii="仿宋_GB2312" w:eastAsia="仿宋_GB2312" w:cs="仿宋_GB2312"/>
          <w:sz w:val="32"/>
          <w:szCs w:val="32"/>
          <w:shd w:val="clear" w:fill="FFFFFF"/>
          <w:lang w:val="en-US"/>
        </w:rPr>
        <w:t xml:space="preserve"> 595.58</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0.18%</w:t>
      </w:r>
      <w:r>
        <w:rPr>
          <w:rFonts w:hint="default" w:ascii="仿宋_GB2312" w:eastAsia="仿宋_GB2312" w:cs="仿宋_GB2312"/>
          <w:sz w:val="32"/>
          <w:szCs w:val="32"/>
          <w:shd w:val="clear" w:fill="FFFFFF"/>
        </w:rPr>
        <w:t>；医疗卫生和计划生育（类）支出</w:t>
      </w:r>
      <w:r>
        <w:rPr>
          <w:rFonts w:hint="default" w:ascii="仿宋_GB2312" w:eastAsia="仿宋_GB2312" w:cs="仿宋_GB2312"/>
          <w:sz w:val="32"/>
          <w:szCs w:val="32"/>
          <w:shd w:val="clear" w:fill="FFFFFF"/>
          <w:lang w:val="en-US"/>
        </w:rPr>
        <w:t xml:space="preserve"> 100.43</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0.03%</w:t>
      </w:r>
      <w:r>
        <w:rPr>
          <w:rFonts w:hint="default" w:ascii="仿宋_GB2312" w:eastAsia="仿宋_GB2312" w:cs="仿宋_GB2312"/>
          <w:sz w:val="32"/>
          <w:szCs w:val="32"/>
          <w:shd w:val="clear" w:fill="FFFFFF"/>
        </w:rPr>
        <w:t>；节能环保（类）支出</w:t>
      </w:r>
      <w:r>
        <w:rPr>
          <w:rFonts w:hint="default" w:ascii="仿宋_GB2312" w:eastAsia="仿宋_GB2312" w:cs="仿宋_GB2312"/>
          <w:sz w:val="32"/>
          <w:szCs w:val="32"/>
          <w:shd w:val="clear" w:fill="FFFFFF"/>
          <w:lang w:val="en-US"/>
        </w:rPr>
        <w:t xml:space="preserve"> 154.14</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0.05%</w:t>
      </w:r>
      <w:r>
        <w:rPr>
          <w:rFonts w:hint="default" w:ascii="仿宋_GB2312" w:eastAsia="仿宋_GB2312" w:cs="仿宋_GB2312"/>
          <w:sz w:val="32"/>
          <w:szCs w:val="32"/>
          <w:shd w:val="clear" w:fill="FFFFFF"/>
        </w:rPr>
        <w:t>；城乡社区（类）支出</w:t>
      </w:r>
      <w:r>
        <w:rPr>
          <w:rFonts w:hint="default" w:ascii="仿宋_GB2312" w:eastAsia="仿宋_GB2312" w:cs="仿宋_GB2312"/>
          <w:sz w:val="32"/>
          <w:szCs w:val="32"/>
          <w:shd w:val="clear" w:fill="FFFFFF"/>
          <w:lang w:val="en-US"/>
        </w:rPr>
        <w:t xml:space="preserve"> 258,700.41</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80.15%</w:t>
      </w:r>
      <w:r>
        <w:rPr>
          <w:rFonts w:hint="default" w:ascii="仿宋_GB2312" w:eastAsia="仿宋_GB2312" w:cs="仿宋_GB2312"/>
          <w:sz w:val="32"/>
          <w:szCs w:val="32"/>
          <w:shd w:val="clear" w:fill="FFFFFF"/>
        </w:rPr>
        <w:t>；交通运输（类）支出</w:t>
      </w:r>
      <w:r>
        <w:rPr>
          <w:rFonts w:hint="default" w:ascii="仿宋_GB2312" w:eastAsia="仿宋_GB2312" w:cs="仿宋_GB2312"/>
          <w:sz w:val="32"/>
          <w:szCs w:val="32"/>
          <w:shd w:val="clear" w:fill="FFFFFF"/>
          <w:lang w:val="en-US"/>
        </w:rPr>
        <w:t xml:space="preserve"> 62,751.25</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19.44%</w:t>
      </w:r>
      <w:r>
        <w:rPr>
          <w:rFonts w:hint="default" w:ascii="仿宋_GB2312" w:eastAsia="仿宋_GB2312" w:cs="仿宋_GB2312"/>
          <w:sz w:val="32"/>
          <w:szCs w:val="32"/>
          <w:shd w:val="clear" w:fill="FFFFFF"/>
        </w:rPr>
        <w:t>；住房保障（类）支出</w:t>
      </w:r>
      <w:r>
        <w:rPr>
          <w:rFonts w:hint="default" w:ascii="仿宋_GB2312" w:eastAsia="仿宋_GB2312" w:cs="仿宋_GB2312"/>
          <w:sz w:val="32"/>
          <w:szCs w:val="32"/>
          <w:shd w:val="clear" w:fill="FFFFFF"/>
          <w:lang w:val="en-US"/>
        </w:rPr>
        <w:t xml:space="preserve"> 200.11</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0.06%</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楷体_GB2312" w:eastAsia="楷体_GB2312" w:cs="楷体_GB2312"/>
          <w:sz w:val="32"/>
          <w:szCs w:val="32"/>
          <w:shd w:val="clear" w:fill="FFFFFF"/>
        </w:rPr>
        <w:t>（三）具体情况。</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rFonts w:hint="eastAsia" w:ascii="仿宋_GB2312" w:eastAsia="仿宋_GB2312" w:cs="仿宋_GB2312"/>
          <w:sz w:val="32"/>
          <w:szCs w:val="32"/>
          <w:shd w:val="clear" w:fill="FFFFFF"/>
          <w:lang w:eastAsia="zh-CN"/>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年度一般公共预算财政拨款支出年初预算为</w:t>
      </w:r>
      <w:r>
        <w:rPr>
          <w:rFonts w:hint="default" w:ascii="仿宋_GB2312" w:eastAsia="仿宋_GB2312" w:cs="仿宋_GB2312"/>
          <w:sz w:val="32"/>
          <w:szCs w:val="32"/>
          <w:shd w:val="clear" w:fill="FFFFFF"/>
          <w:lang w:val="en-US"/>
        </w:rPr>
        <w:t>18,565.03</w:t>
      </w:r>
      <w:r>
        <w:rPr>
          <w:rFonts w:hint="default" w:ascii="仿宋_GB2312" w:eastAsia="仿宋_GB2312" w:cs="仿宋_GB2312"/>
          <w:sz w:val="32"/>
          <w:szCs w:val="32"/>
          <w:shd w:val="clear" w:fill="FFFFFF"/>
        </w:rPr>
        <w:t>万元，支出决算为</w:t>
      </w:r>
      <w:r>
        <w:rPr>
          <w:rFonts w:hint="default" w:ascii="仿宋_GB2312" w:eastAsia="仿宋_GB2312" w:cs="仿宋_GB2312"/>
          <w:sz w:val="32"/>
          <w:szCs w:val="32"/>
          <w:shd w:val="clear" w:fill="FFFFFF"/>
          <w:lang w:val="en-US"/>
        </w:rPr>
        <w:t xml:space="preserve"> 322,768.97</w:t>
      </w:r>
      <w:r>
        <w:rPr>
          <w:rFonts w:hint="default" w:ascii="仿宋_GB2312" w:eastAsia="仿宋_GB2312" w:cs="仿宋_GB2312"/>
          <w:sz w:val="32"/>
          <w:szCs w:val="32"/>
          <w:shd w:val="clear" w:fill="FFFFFF"/>
        </w:rPr>
        <w:t>万元，完成年初预算的</w:t>
      </w:r>
      <w:r>
        <w:rPr>
          <w:rFonts w:hint="default" w:ascii="仿宋_GB2312" w:eastAsia="仿宋_GB2312" w:cs="仿宋_GB2312"/>
          <w:sz w:val="32"/>
          <w:szCs w:val="32"/>
          <w:shd w:val="clear" w:fill="FFFFFF"/>
          <w:lang w:val="en-US"/>
        </w:rPr>
        <w:t>1,738.59%</w:t>
      </w:r>
      <w:r>
        <w:rPr>
          <w:rFonts w:hint="default" w:ascii="仿宋_GB2312" w:eastAsia="仿宋_GB2312" w:cs="仿宋_GB2312"/>
          <w:sz w:val="32"/>
          <w:szCs w:val="32"/>
          <w:shd w:val="clear" w:fill="FFFFFF"/>
        </w:rPr>
        <w:t>。决算数与年初预算数存在差异的主要原因：一是</w:t>
      </w:r>
      <w:r>
        <w:rPr>
          <w:rFonts w:hint="eastAsia" w:ascii="仿宋_GB2312" w:eastAsia="仿宋_GB2312" w:cs="仿宋_GB2312"/>
          <w:sz w:val="32"/>
          <w:szCs w:val="32"/>
          <w:shd w:val="clear" w:fill="FFFFFF"/>
          <w:lang w:eastAsia="zh-CN"/>
        </w:rPr>
        <w:t>年度内</w:t>
      </w:r>
      <w:r>
        <w:rPr>
          <w:rFonts w:hint="eastAsia" w:ascii="仿宋_GB2312" w:eastAsia="仿宋_GB2312" w:cs="仿宋_GB2312"/>
          <w:sz w:val="32"/>
          <w:szCs w:val="32"/>
          <w:shd w:val="clear" w:fill="FFFFFF"/>
          <w:lang w:val="en-US" w:eastAsia="zh-CN"/>
        </w:rPr>
        <w:t>追</w:t>
      </w:r>
      <w:r>
        <w:rPr>
          <w:rFonts w:hint="eastAsia" w:ascii="仿宋_GB2312" w:eastAsia="仿宋_GB2312" w:cs="仿宋_GB2312"/>
          <w:sz w:val="32"/>
          <w:szCs w:val="32"/>
          <w:shd w:val="clear" w:fill="FFFFFF"/>
          <w:lang w:eastAsia="zh-CN"/>
        </w:rPr>
        <w:t>加了交通基础工程项目建设资金；二是省补助资金方面</w:t>
      </w:r>
      <w:r>
        <w:rPr>
          <w:rFonts w:hint="eastAsia" w:ascii="仿宋_GB2312" w:eastAsia="仿宋_GB2312" w:cs="仿宋_GB2312"/>
          <w:sz w:val="32"/>
          <w:szCs w:val="32"/>
          <w:shd w:val="clear" w:fill="FFFFFF"/>
          <w:lang w:val="en-US" w:eastAsia="zh-CN"/>
        </w:rPr>
        <w:t xml:space="preserve"> </w:t>
      </w:r>
      <w:r>
        <w:rPr>
          <w:rFonts w:hint="eastAsia" w:ascii="仿宋_GB2312" w:eastAsia="仿宋_GB2312" w:cs="仿宋_GB2312"/>
          <w:sz w:val="32"/>
          <w:szCs w:val="32"/>
          <w:shd w:val="clear" w:fill="FFFFFF"/>
          <w:lang w:eastAsia="zh-CN"/>
        </w:rPr>
        <w:t>增加了成品油价格改革对城市公交、农村客运、出租车的交通运输补贴。这两项数额较大的超预算支出都未列入年初部门预算。</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1</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一般公共服务（类）人大事务（款）行政运行（项）。年初预算为</w:t>
      </w:r>
      <w:r>
        <w:rPr>
          <w:rFonts w:hint="eastAsia" w:ascii="仿宋" w:hAnsi="仿宋" w:eastAsia="仿宋" w:cs="仿宋"/>
          <w:sz w:val="32"/>
          <w:szCs w:val="32"/>
          <w:lang w:val="en-US" w:eastAsia="zh-CN"/>
        </w:rPr>
        <w:t>228.77</w:t>
      </w:r>
      <w:r>
        <w:rPr>
          <w:rFonts w:hint="eastAsia" w:ascii="仿宋" w:hAnsi="仿宋" w:eastAsia="仿宋" w:cs="仿宋"/>
          <w:sz w:val="32"/>
          <w:szCs w:val="32"/>
          <w:lang w:eastAsia="zh-CN"/>
        </w:rPr>
        <w:t>万元，支出决算为</w:t>
      </w:r>
      <w:r>
        <w:rPr>
          <w:rFonts w:hint="eastAsia" w:ascii="仿宋" w:hAnsi="仿宋" w:eastAsia="仿宋" w:cs="仿宋"/>
          <w:sz w:val="32"/>
          <w:szCs w:val="32"/>
          <w:lang w:val="en-US" w:eastAsia="zh-CN"/>
        </w:rPr>
        <w:t>247.06</w:t>
      </w:r>
      <w:r>
        <w:rPr>
          <w:rFonts w:hint="eastAsia" w:ascii="仿宋" w:hAnsi="仿宋" w:eastAsia="仿宋" w:cs="仿宋"/>
          <w:sz w:val="32"/>
          <w:szCs w:val="32"/>
          <w:lang w:eastAsia="zh-CN"/>
        </w:rPr>
        <w:t>万元。</w:t>
      </w:r>
      <w:r>
        <w:rPr>
          <w:rFonts w:hint="eastAsia" w:ascii="仿宋_GB2312" w:hAnsi="仿宋_GB2312" w:eastAsia="仿宋_GB2312" w:cs="仿宋_GB2312"/>
          <w:sz w:val="32"/>
          <w:szCs w:val="32"/>
        </w:rPr>
        <w:t>决算数与年初预算数存在差异的主要原因是预算执行过程中</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追加</w:t>
      </w:r>
      <w:r>
        <w:rPr>
          <w:rFonts w:hint="eastAsia" w:ascii="仿宋_GB2312" w:hAnsi="仿宋_GB2312" w:eastAsia="仿宋_GB2312" w:cs="仿宋_GB2312"/>
          <w:sz w:val="32"/>
          <w:szCs w:val="32"/>
          <w:lang w:eastAsia="zh-CN"/>
        </w:rPr>
        <w:t>项目</w:t>
      </w:r>
      <w:r>
        <w:rPr>
          <w:rFonts w:hint="eastAsia" w:ascii="仿宋" w:hAnsi="仿宋" w:eastAsia="仿宋" w:cs="仿宋"/>
          <w:sz w:val="32"/>
          <w:szCs w:val="32"/>
          <w:lang w:eastAsia="zh-CN"/>
        </w:rPr>
        <w:t>。</w:t>
      </w:r>
    </w:p>
    <w:p>
      <w:pPr>
        <w:ind w:firstLine="640"/>
        <w:rPr>
          <w:rFonts w:hint="eastAsia" w:ascii="仿宋" w:hAnsi="仿宋" w:eastAsia="仿宋" w:cs="仿宋"/>
          <w:sz w:val="32"/>
          <w:szCs w:val="32"/>
          <w:lang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社会保障和就业（类）行政事业单位离退休（款）归口管理的行政单位离退休（项）。年初预算为</w:t>
      </w:r>
      <w:r>
        <w:rPr>
          <w:rFonts w:hint="eastAsia" w:ascii="仿宋" w:hAnsi="仿宋" w:eastAsia="仿宋" w:cs="仿宋"/>
          <w:sz w:val="32"/>
          <w:szCs w:val="32"/>
          <w:lang w:val="en-US" w:eastAsia="zh-CN"/>
        </w:rPr>
        <w:t>454.11</w:t>
      </w:r>
      <w:r>
        <w:rPr>
          <w:rFonts w:hint="eastAsia" w:ascii="仿宋" w:hAnsi="仿宋" w:eastAsia="仿宋" w:cs="仿宋"/>
          <w:sz w:val="32"/>
          <w:szCs w:val="32"/>
          <w:lang w:eastAsia="zh-CN"/>
        </w:rPr>
        <w:t>万元，支出决算为</w:t>
      </w:r>
      <w:r>
        <w:rPr>
          <w:rFonts w:hint="eastAsia" w:ascii="仿宋" w:hAnsi="仿宋" w:eastAsia="仿宋" w:cs="仿宋"/>
          <w:sz w:val="32"/>
          <w:szCs w:val="32"/>
          <w:lang w:val="en-US" w:eastAsia="zh-CN"/>
        </w:rPr>
        <w:t>595.58</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142.35</w:t>
      </w:r>
      <w:r>
        <w:rPr>
          <w:rFonts w:hint="eastAsia" w:ascii="仿宋" w:hAnsi="仿宋" w:eastAsia="仿宋" w:cs="仿宋"/>
          <w:sz w:val="32"/>
          <w:szCs w:val="32"/>
          <w:lang w:eastAsia="zh-CN"/>
        </w:rPr>
        <w:t>%。决算数与年初预算数存在差异的主要原因是年中退休干部增加对个人和家庭补助支出项目。</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医疗卫生与计划生育（类）行政事业单位医疗（款）行政单位医疗（项）。年初预算为</w:t>
      </w:r>
      <w:r>
        <w:rPr>
          <w:rFonts w:hint="eastAsia" w:ascii="仿宋" w:hAnsi="仿宋" w:eastAsia="仿宋" w:cs="仿宋"/>
          <w:sz w:val="32"/>
          <w:szCs w:val="32"/>
          <w:lang w:val="en-US" w:eastAsia="zh-CN"/>
        </w:rPr>
        <w:t>117.4</w:t>
      </w:r>
      <w:r>
        <w:rPr>
          <w:rFonts w:hint="eastAsia" w:ascii="仿宋" w:hAnsi="仿宋" w:eastAsia="仿宋" w:cs="仿宋"/>
          <w:sz w:val="32"/>
          <w:szCs w:val="32"/>
          <w:lang w:eastAsia="zh-CN"/>
        </w:rPr>
        <w:t>万元，支出决算为</w:t>
      </w:r>
      <w:r>
        <w:rPr>
          <w:rFonts w:hint="eastAsia" w:ascii="仿宋" w:hAnsi="仿宋" w:eastAsia="仿宋" w:cs="仿宋"/>
          <w:sz w:val="32"/>
          <w:szCs w:val="32"/>
          <w:lang w:val="en-US" w:eastAsia="zh-CN"/>
        </w:rPr>
        <w:t>100.43</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81.65</w:t>
      </w:r>
      <w:r>
        <w:rPr>
          <w:rFonts w:hint="eastAsia" w:ascii="仿宋" w:hAnsi="仿宋" w:eastAsia="仿宋" w:cs="仿宋"/>
          <w:sz w:val="32"/>
          <w:szCs w:val="32"/>
          <w:lang w:eastAsia="zh-CN"/>
        </w:rPr>
        <w:t>%。决算数与年初预算数存在差异的主要原因是人员减少，工资福利支出项目减少。</w:t>
      </w:r>
    </w:p>
    <w:p>
      <w:pPr>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节能环保（类）污染防治（款）大气（项）。年初预算为0万元，支出决算为</w:t>
      </w:r>
      <w:r>
        <w:rPr>
          <w:rFonts w:hint="eastAsia" w:ascii="仿宋" w:hAnsi="仿宋" w:eastAsia="仿宋" w:cs="仿宋"/>
          <w:sz w:val="32"/>
          <w:szCs w:val="32"/>
          <w:lang w:val="en-US" w:eastAsia="zh-CN"/>
        </w:rPr>
        <w:t>154.14</w:t>
      </w:r>
      <w:r>
        <w:rPr>
          <w:rFonts w:hint="eastAsia" w:ascii="仿宋" w:hAnsi="仿宋" w:eastAsia="仿宋" w:cs="仿宋"/>
          <w:sz w:val="32"/>
          <w:szCs w:val="32"/>
          <w:lang w:eastAsia="zh-CN"/>
        </w:rPr>
        <w:t>万元。决算数与年初预算数存在差异的主要原因是年中新增大气污染防治攻坚战奖励资金、扬尘污染防治信息化建设项目、节能减排专项资金项目。</w:t>
      </w:r>
    </w:p>
    <w:p>
      <w:pPr>
        <w:ind w:firstLine="651"/>
        <w:rPr>
          <w:rFonts w:hint="default" w:ascii="仿宋_GB2312" w:eastAsia="仿宋_GB2312" w:cs="仿宋_GB2312"/>
          <w:sz w:val="32"/>
          <w:szCs w:val="32"/>
          <w:shd w:val="clear" w:fill="FFFFFF"/>
        </w:rPr>
      </w:pP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城乡社区支出（类）城乡社区公共设施（款）其他城乡社区公共基础设施</w:t>
      </w:r>
      <w:r>
        <w:rPr>
          <w:rFonts w:hint="eastAsia" w:ascii="仿宋" w:hAnsi="仿宋" w:eastAsia="仿宋" w:cs="仿宋"/>
          <w:sz w:val="32"/>
          <w:szCs w:val="32"/>
          <w:lang w:val="en-US" w:eastAsia="zh-CN"/>
        </w:rPr>
        <w:t>支出</w:t>
      </w:r>
      <w:r>
        <w:rPr>
          <w:rFonts w:hint="eastAsia" w:ascii="仿宋" w:hAnsi="仿宋" w:eastAsia="仿宋" w:cs="仿宋"/>
          <w:sz w:val="32"/>
          <w:szCs w:val="32"/>
          <w:lang w:eastAsia="zh-CN"/>
        </w:rPr>
        <w:t>（项）。年初预算为</w:t>
      </w:r>
      <w:r>
        <w:rPr>
          <w:rFonts w:hint="eastAsia" w:ascii="仿宋" w:hAnsi="仿宋" w:eastAsia="仿宋" w:cs="仿宋"/>
          <w:sz w:val="32"/>
          <w:szCs w:val="32"/>
          <w:lang w:val="en-US" w:eastAsia="zh-CN"/>
        </w:rPr>
        <w:t>2055.79</w:t>
      </w:r>
      <w:r>
        <w:rPr>
          <w:rFonts w:hint="eastAsia" w:ascii="仿宋" w:hAnsi="仿宋" w:eastAsia="仿宋" w:cs="仿宋"/>
          <w:sz w:val="32"/>
          <w:szCs w:val="32"/>
          <w:lang w:eastAsia="zh-CN"/>
        </w:rPr>
        <w:t>万元，支出决算为258700</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4</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万元，完成预算的</w:t>
      </w:r>
      <w:r>
        <w:rPr>
          <w:rFonts w:hint="eastAsia" w:ascii="仿宋" w:hAnsi="仿宋" w:eastAsia="仿宋" w:cs="仿宋"/>
          <w:sz w:val="32"/>
          <w:szCs w:val="32"/>
          <w:lang w:val="en-US" w:eastAsia="zh-CN"/>
        </w:rPr>
        <w:t>12584.02</w:t>
      </w:r>
      <w:r>
        <w:rPr>
          <w:rFonts w:hint="eastAsia" w:ascii="仿宋" w:hAnsi="仿宋" w:eastAsia="仿宋" w:cs="仿宋"/>
          <w:sz w:val="32"/>
          <w:szCs w:val="32"/>
          <w:lang w:eastAsia="zh-CN"/>
        </w:rPr>
        <w:t>%，决算数与年初预算数存在差异的主要原因是</w:t>
      </w:r>
      <w:r>
        <w:rPr>
          <w:rFonts w:hint="default" w:ascii="仿宋_GB2312" w:eastAsia="仿宋_GB2312" w:cs="仿宋_GB2312"/>
          <w:sz w:val="32"/>
          <w:szCs w:val="32"/>
          <w:shd w:val="clear" w:fill="FFFFFF"/>
        </w:rPr>
        <w:t>变动的主要原因是</w:t>
      </w:r>
      <w:r>
        <w:rPr>
          <w:rFonts w:hint="eastAsia" w:ascii="仿宋_GB2312" w:eastAsia="仿宋_GB2312" w:cs="仿宋_GB2312"/>
          <w:sz w:val="32"/>
          <w:szCs w:val="32"/>
          <w:shd w:val="clear" w:fill="FFFFFF"/>
          <w:lang w:eastAsia="zh-CN"/>
        </w:rPr>
        <w:t>增加了交通基础工程项目建设资金。</w:t>
      </w:r>
      <w:r>
        <w:rPr>
          <w:rFonts w:hint="eastAsia" w:ascii="仿宋" w:hAnsi="仿宋" w:eastAsia="仿宋" w:cs="仿宋"/>
          <w:sz w:val="32"/>
          <w:szCs w:val="32"/>
          <w:lang w:val="en-US" w:eastAsia="zh-CN"/>
        </w:rPr>
        <w:t>在市财政年度部门预算资金安排上，须提供市发改委下达的城建计划，而每年经市人大常委会审议通过的城建计划，在时间节点上滞后于市财政年度部门预算，造成基本建设类项目资金当年收入与支出均有增长</w:t>
      </w:r>
      <w:r>
        <w:rPr>
          <w:rFonts w:hint="default" w:ascii="仿宋_GB2312" w:eastAsia="仿宋_GB2312" w:cs="仿宋_GB2312"/>
          <w:sz w:val="32"/>
          <w:szCs w:val="32"/>
          <w:shd w:val="clear" w:fill="FFFFFF"/>
        </w:rPr>
        <w:t>。</w:t>
      </w:r>
    </w:p>
    <w:p>
      <w:pPr>
        <w:ind w:firstLine="651"/>
        <w:rPr>
          <w:rFonts w:hint="eastAsia" w:ascii="仿宋" w:hAnsi="仿宋" w:eastAsia="仿宋" w:cs="仿宋"/>
          <w:sz w:val="32"/>
          <w:szCs w:val="32"/>
          <w:lang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lang w:eastAsia="zh-CN"/>
        </w:rPr>
        <w:t>交通运输支出（类）公路水路运输（款）公路建设（项）。年初预算为15468</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9</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万元，支出决算为63145</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38万元，完成预算的40</w:t>
      </w:r>
      <w:r>
        <w:rPr>
          <w:rFonts w:hint="eastAsia" w:ascii="仿宋" w:hAnsi="仿宋" w:eastAsia="仿宋" w:cs="仿宋"/>
          <w:sz w:val="32"/>
          <w:szCs w:val="32"/>
          <w:lang w:val="en-US" w:eastAsia="zh-CN"/>
        </w:rPr>
        <w:t>8.3</w:t>
      </w:r>
      <w:r>
        <w:rPr>
          <w:rFonts w:hint="eastAsia" w:ascii="仿宋" w:hAnsi="仿宋" w:eastAsia="仿宋" w:cs="仿宋"/>
          <w:sz w:val="32"/>
          <w:szCs w:val="32"/>
          <w:lang w:eastAsia="zh-CN"/>
        </w:rPr>
        <w:t>%，决算数与年初预算数存在差异的主要原因是</w:t>
      </w:r>
      <w:r>
        <w:rPr>
          <w:rFonts w:hint="default" w:ascii="仿宋_GB2312" w:eastAsia="仿宋_GB2312" w:cs="仿宋_GB2312"/>
          <w:sz w:val="32"/>
          <w:szCs w:val="32"/>
          <w:shd w:val="clear" w:fill="FFFFFF"/>
        </w:rPr>
        <w:t>一是</w:t>
      </w:r>
      <w:r>
        <w:rPr>
          <w:rFonts w:hint="eastAsia" w:ascii="仿宋_GB2312" w:eastAsia="仿宋_GB2312" w:cs="仿宋_GB2312"/>
          <w:sz w:val="32"/>
          <w:szCs w:val="32"/>
          <w:shd w:val="clear" w:fill="FFFFFF"/>
          <w:lang w:eastAsia="zh-CN"/>
        </w:rPr>
        <w:t>年度内</w:t>
      </w:r>
      <w:r>
        <w:rPr>
          <w:rFonts w:hint="eastAsia" w:ascii="仿宋_GB2312" w:eastAsia="仿宋_GB2312" w:cs="仿宋_GB2312"/>
          <w:sz w:val="32"/>
          <w:szCs w:val="32"/>
          <w:shd w:val="clear" w:fill="FFFFFF"/>
          <w:lang w:val="en-US" w:eastAsia="zh-CN"/>
        </w:rPr>
        <w:t>追</w:t>
      </w:r>
      <w:r>
        <w:rPr>
          <w:rFonts w:hint="eastAsia" w:ascii="仿宋_GB2312" w:eastAsia="仿宋_GB2312" w:cs="仿宋_GB2312"/>
          <w:sz w:val="32"/>
          <w:szCs w:val="32"/>
          <w:shd w:val="clear" w:fill="FFFFFF"/>
          <w:lang w:eastAsia="zh-CN"/>
        </w:rPr>
        <w:t>加了交通基础工程项目建设资金；二是省补助资金方面</w:t>
      </w:r>
      <w:r>
        <w:rPr>
          <w:rFonts w:hint="eastAsia" w:ascii="仿宋_GB2312" w:eastAsia="仿宋_GB2312" w:cs="仿宋_GB2312"/>
          <w:sz w:val="32"/>
          <w:szCs w:val="32"/>
          <w:shd w:val="clear" w:fill="FFFFFF"/>
          <w:lang w:val="en-US" w:eastAsia="zh-CN"/>
        </w:rPr>
        <w:t xml:space="preserve"> </w:t>
      </w:r>
      <w:r>
        <w:rPr>
          <w:rFonts w:hint="eastAsia" w:ascii="仿宋_GB2312" w:eastAsia="仿宋_GB2312" w:cs="仿宋_GB2312"/>
          <w:sz w:val="32"/>
          <w:szCs w:val="32"/>
          <w:shd w:val="clear" w:fill="FFFFFF"/>
          <w:lang w:eastAsia="zh-CN"/>
        </w:rPr>
        <w:t>增加了成品油价格改革对城市公交、农村客运、出租车的交通运输补贴。这两项数额较大的超预算支出都未列入年初部门预算</w:t>
      </w:r>
      <w:r>
        <w:rPr>
          <w:rFonts w:hint="eastAsia" w:ascii="仿宋" w:hAnsi="仿宋" w:eastAsia="仿宋" w:cs="仿宋"/>
          <w:sz w:val="32"/>
          <w:szCs w:val="32"/>
          <w:lang w:eastAsia="zh-CN"/>
        </w:rPr>
        <w:t>。</w:t>
      </w:r>
    </w:p>
    <w:p>
      <w:pPr>
        <w:rPr>
          <w:rFonts w:hint="eastAsia" w:ascii="仿宋" w:hAnsi="仿宋" w:eastAsia="仿宋" w:cs="仿宋"/>
          <w:sz w:val="32"/>
          <w:szCs w:val="32"/>
          <w:lang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住房保障支出（类）住房保障支出（款）住房公积金（项）。年初预算为220</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0</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万元，支出决算为200</w:t>
      </w:r>
      <w:r>
        <w:rPr>
          <w:rFonts w:hint="eastAsia" w:ascii="仿宋" w:hAnsi="仿宋" w:eastAsia="仿宋" w:cs="仿宋"/>
          <w:sz w:val="32"/>
          <w:szCs w:val="32"/>
          <w:lang w:val="en-US" w:eastAsia="zh-CN"/>
        </w:rPr>
        <w:t>.</w:t>
      </w:r>
      <w:r>
        <w:rPr>
          <w:rFonts w:hint="eastAsia" w:ascii="仿宋" w:hAnsi="仿宋" w:eastAsia="仿宋" w:cs="仿宋"/>
          <w:sz w:val="32"/>
          <w:szCs w:val="32"/>
          <w:lang w:eastAsia="zh-CN"/>
        </w:rPr>
        <w:t>11万元，完成预算的</w:t>
      </w:r>
      <w:r>
        <w:rPr>
          <w:rFonts w:hint="eastAsia" w:ascii="仿宋" w:hAnsi="仿宋" w:eastAsia="仿宋" w:cs="仿宋"/>
          <w:sz w:val="32"/>
          <w:szCs w:val="32"/>
          <w:lang w:val="en-US" w:eastAsia="zh-CN"/>
        </w:rPr>
        <w:t>90.95</w:t>
      </w:r>
      <w:r>
        <w:rPr>
          <w:rFonts w:hint="eastAsia" w:ascii="仿宋" w:hAnsi="仿宋" w:eastAsia="仿宋" w:cs="仿宋"/>
          <w:sz w:val="32"/>
          <w:szCs w:val="32"/>
          <w:lang w:eastAsia="zh-CN"/>
        </w:rPr>
        <w:t>%。决算数与年初预算数存在差异的主要原因是因为部分人员的退休，使对个人和家庭补助支出中的住房公积金减少。</w:t>
      </w:r>
    </w:p>
    <w:p>
      <w:pPr>
        <w:pStyle w:val="2"/>
        <w:rPr>
          <w:rFonts w:hint="eastAsia"/>
          <w:lang w:eastAsia="zh-CN"/>
        </w:rPr>
      </w:pP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六、一般公共预算财政拨款基本支出决算情况说明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仿宋_GB2312" w:eastAsia="仿宋_GB2312" w:cs="仿宋_GB2312"/>
          <w:sz w:val="32"/>
          <w:szCs w:val="32"/>
          <w:shd w:val="clear" w:fill="FFFFFF"/>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年一般公共预算财政拨款基本支出</w:t>
      </w:r>
      <w:r>
        <w:rPr>
          <w:rFonts w:hint="default" w:ascii="仿宋_GB2312" w:eastAsia="仿宋_GB2312" w:cs="仿宋_GB2312"/>
          <w:sz w:val="32"/>
          <w:szCs w:val="32"/>
          <w:shd w:val="clear" w:fill="FFFFFF"/>
          <w:lang w:val="en-US"/>
        </w:rPr>
        <w:t>16,037.05</w:t>
      </w:r>
      <w:r>
        <w:rPr>
          <w:rFonts w:hint="default" w:ascii="仿宋_GB2312" w:eastAsia="仿宋_GB2312" w:cs="仿宋_GB2312"/>
          <w:sz w:val="32"/>
          <w:szCs w:val="32"/>
          <w:shd w:val="clear" w:fill="FFFFFF"/>
        </w:rPr>
        <w:t>万元。与</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年相比，</w:t>
      </w:r>
      <w:r>
        <w:rPr>
          <w:rFonts w:hint="default" w:ascii="仿宋_GB2312" w:eastAsia="仿宋_GB2312" w:cs="仿宋_GB2312"/>
          <w:sz w:val="32"/>
          <w:szCs w:val="32"/>
          <w:shd w:val="clear" w:fill="FFFFFF"/>
          <w:lang w:val="en-US"/>
        </w:rPr>
        <w:t>增加1,882.15</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增长13.30%</w:t>
      </w:r>
      <w:r>
        <w:rPr>
          <w:rFonts w:hint="default" w:ascii="仿宋_GB2312" w:eastAsia="仿宋_GB2312" w:cs="仿宋_GB2312"/>
          <w:sz w:val="32"/>
          <w:szCs w:val="32"/>
          <w:shd w:val="clear" w:fill="FFFFFF"/>
        </w:rPr>
        <w:t>。变动的主要原因：</w:t>
      </w:r>
      <w:r>
        <w:rPr>
          <w:rFonts w:hint="eastAsia" w:ascii="仿宋_GB2312" w:eastAsia="仿宋_GB2312" w:cs="仿宋_GB2312"/>
          <w:sz w:val="32"/>
          <w:szCs w:val="32"/>
          <w:shd w:val="clear" w:fill="FFFFFF"/>
          <w:lang w:eastAsia="zh-CN"/>
        </w:rPr>
        <w:t>增加和补发了工作</w:t>
      </w:r>
      <w:r>
        <w:rPr>
          <w:rFonts w:hint="eastAsia" w:ascii="仿宋" w:hAnsi="仿宋" w:eastAsia="仿宋" w:cs="仿宋"/>
          <w:sz w:val="32"/>
          <w:szCs w:val="32"/>
        </w:rPr>
        <w:t>人员工资</w:t>
      </w:r>
      <w:r>
        <w:rPr>
          <w:rFonts w:hint="eastAsia" w:ascii="仿宋" w:hAnsi="仿宋" w:eastAsia="仿宋" w:cs="仿宋"/>
          <w:sz w:val="32"/>
          <w:szCs w:val="32"/>
          <w:lang w:eastAsia="zh-CN"/>
        </w:rPr>
        <w:t>、社会保障费等人员经费。由于</w:t>
      </w:r>
      <w:r>
        <w:rPr>
          <w:rFonts w:hint="eastAsia" w:ascii="仿宋" w:hAnsi="仿宋" w:eastAsia="仿宋" w:cs="仿宋"/>
          <w:sz w:val="32"/>
          <w:szCs w:val="32"/>
        </w:rPr>
        <w:t>基本工资及基本养老保险、职业年金等社会统筹金</w:t>
      </w:r>
      <w:r>
        <w:rPr>
          <w:rFonts w:hint="eastAsia" w:ascii="仿宋" w:hAnsi="仿宋" w:eastAsia="仿宋" w:cs="仿宋"/>
          <w:sz w:val="32"/>
          <w:szCs w:val="32"/>
          <w:lang w:eastAsia="zh-CN"/>
        </w:rPr>
        <w:t>标准</w:t>
      </w:r>
      <w:r>
        <w:rPr>
          <w:rFonts w:hint="eastAsia" w:ascii="仿宋" w:hAnsi="仿宋" w:eastAsia="仿宋" w:cs="仿宋"/>
          <w:sz w:val="32"/>
          <w:szCs w:val="32"/>
        </w:rPr>
        <w:t>上调</w:t>
      </w:r>
      <w:r>
        <w:rPr>
          <w:rFonts w:hint="eastAsia" w:ascii="仿宋" w:hAnsi="仿宋" w:eastAsia="仿宋" w:cs="仿宋"/>
          <w:sz w:val="32"/>
          <w:szCs w:val="32"/>
          <w:lang w:eastAsia="zh-CN"/>
        </w:rPr>
        <w:t>原因</w:t>
      </w:r>
      <w:r>
        <w:rPr>
          <w:rFonts w:hint="eastAsia" w:ascii="仿宋" w:hAnsi="仿宋" w:eastAsia="仿宋" w:cs="仿宋"/>
          <w:sz w:val="32"/>
          <w:szCs w:val="32"/>
        </w:rPr>
        <w:t>，造成人员基本支出费用增加。</w:t>
      </w:r>
      <w:r>
        <w:rPr>
          <w:rFonts w:hint="default" w:ascii="仿宋_GB2312" w:eastAsia="仿宋_GB2312" w:cs="仿宋_GB2312"/>
          <w:sz w:val="32"/>
          <w:szCs w:val="32"/>
          <w:shd w:val="clear" w:fill="FFFFFF"/>
        </w:rPr>
        <w:t>其中：人员经费</w:t>
      </w:r>
      <w:r>
        <w:rPr>
          <w:rFonts w:hint="default" w:ascii="仿宋_GB2312" w:eastAsia="仿宋_GB2312" w:cs="仿宋_GB2312"/>
          <w:sz w:val="32"/>
          <w:szCs w:val="32"/>
          <w:shd w:val="clear" w:fill="FFFFFF"/>
          <w:lang w:val="en-US"/>
        </w:rPr>
        <w:t>11,432.94</w:t>
      </w:r>
      <w:r>
        <w:rPr>
          <w:rFonts w:hint="default" w:ascii="仿宋_GB2312" w:eastAsia="仿宋_GB2312" w:cs="仿宋_GB2312"/>
          <w:sz w:val="32"/>
          <w:szCs w:val="32"/>
          <w:shd w:val="clear" w:fill="FFFFFF"/>
        </w:rPr>
        <w:t>万元，主要包括：</w:t>
      </w:r>
      <w:r>
        <w:rPr>
          <w:rFonts w:hint="eastAsia" w:ascii="仿宋_GB2312" w:hAnsi="仿宋_GB2312" w:eastAsia="仿宋_GB2312" w:cs="仿宋_GB2312"/>
          <w:sz w:val="32"/>
          <w:szCs w:val="32"/>
        </w:rPr>
        <w:t>基本工资、津贴补贴、绩效工资、机关事业单位基本养老保险缴费、职业年金缴费、其他社会保障缴费、其他工资福利支出、离休费、退休费、抚恤金、生活补助、医疗费、奖励金、住房公积金、采暖补贴、物业服务补贴、其他对个人和家庭的补助支出</w:t>
      </w:r>
      <w:r>
        <w:rPr>
          <w:rFonts w:hint="eastAsia" w:ascii="仿宋_GB2312" w:hAnsi="仿宋_GB2312" w:eastAsia="仿宋_GB2312" w:cs="仿宋_GB2312"/>
          <w:sz w:val="32"/>
          <w:szCs w:val="32"/>
          <w:lang w:eastAsia="zh-CN"/>
        </w:rPr>
        <w:t>等</w:t>
      </w:r>
      <w:r>
        <w:rPr>
          <w:rFonts w:hint="default" w:ascii="仿宋_GB2312" w:eastAsia="仿宋_GB2312" w:cs="仿宋_GB2312"/>
          <w:sz w:val="32"/>
          <w:szCs w:val="32"/>
          <w:shd w:val="clear" w:fill="FFFFFF"/>
        </w:rPr>
        <w:t>；公用经费</w:t>
      </w:r>
      <w:r>
        <w:rPr>
          <w:rFonts w:hint="default" w:ascii="仿宋_GB2312" w:eastAsia="仿宋_GB2312" w:cs="仿宋_GB2312"/>
          <w:sz w:val="32"/>
          <w:szCs w:val="32"/>
          <w:shd w:val="clear" w:fill="FFFFFF"/>
          <w:lang w:val="en-US"/>
        </w:rPr>
        <w:t xml:space="preserve"> 4,604.11 </w:t>
      </w:r>
      <w:r>
        <w:rPr>
          <w:rFonts w:hint="default" w:ascii="仿宋_GB2312" w:eastAsia="仿宋_GB2312" w:cs="仿宋_GB2312"/>
          <w:sz w:val="32"/>
          <w:szCs w:val="32"/>
          <w:shd w:val="clear" w:fill="FFFFFF"/>
        </w:rPr>
        <w:t>万元，主要包括：</w:t>
      </w:r>
      <w:r>
        <w:rPr>
          <w:rFonts w:hint="eastAsia" w:ascii="仿宋_GB2312" w:hAnsi="仿宋_GB2312" w:eastAsia="仿宋_GB2312" w:cs="仿宋_GB2312"/>
          <w:sz w:val="32"/>
          <w:szCs w:val="32"/>
        </w:rPr>
        <w:t>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r>
        <w:rPr>
          <w:rFonts w:hint="eastAsia" w:ascii="仿宋_GB2312" w:hAnsi="仿宋_GB2312" w:eastAsia="仿宋_GB2312" w:cs="仿宋_GB2312"/>
          <w:sz w:val="32"/>
          <w:szCs w:val="32"/>
          <w:lang w:eastAsia="zh-CN"/>
        </w:rPr>
        <w:t>等</w:t>
      </w:r>
      <w:r>
        <w:rPr>
          <w:rFonts w:hint="default" w:ascii="仿宋_GB2312" w:eastAsia="仿宋_GB2312" w:cs="仿宋_GB2312"/>
          <w:sz w:val="32"/>
          <w:szCs w:val="32"/>
          <w:shd w:val="clear" w:fill="FFFFFF"/>
        </w:rPr>
        <w:t>。</w:t>
      </w:r>
    </w:p>
    <w:p>
      <w:pPr>
        <w:pStyle w:val="2"/>
      </w:pPr>
      <w:bookmarkStart w:id="0" w:name="_GoBack"/>
      <w:bookmarkEnd w:id="0"/>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七、一般公共预算财政拨款“三公”经费支出决算情况说明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楷体_GB2312" w:eastAsia="楷体_GB2312" w:cs="楷体_GB2312"/>
          <w:sz w:val="32"/>
          <w:szCs w:val="32"/>
          <w:shd w:val="clear" w:fill="FFFFFF"/>
        </w:rPr>
        <w:t>（一）“三公”经费财政拨款支出决算总体情况说明。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年度“三公”经费财政拨款支出预算为</w:t>
      </w:r>
      <w:r>
        <w:rPr>
          <w:rFonts w:hint="default" w:ascii="仿宋_GB2312" w:eastAsia="仿宋_GB2312" w:cs="仿宋_GB2312"/>
          <w:sz w:val="32"/>
          <w:szCs w:val="32"/>
          <w:shd w:val="clear" w:fill="FFFFFF"/>
          <w:lang w:val="en-US"/>
        </w:rPr>
        <w:t>471.20</w:t>
      </w:r>
      <w:r>
        <w:rPr>
          <w:rFonts w:hint="default" w:ascii="仿宋_GB2312" w:eastAsia="仿宋_GB2312" w:cs="仿宋_GB2312"/>
          <w:sz w:val="32"/>
          <w:szCs w:val="32"/>
          <w:shd w:val="clear" w:fill="FFFFFF"/>
        </w:rPr>
        <w:t>万元，支出决算为</w:t>
      </w:r>
      <w:r>
        <w:rPr>
          <w:rFonts w:hint="default" w:ascii="仿宋_GB2312" w:eastAsia="仿宋_GB2312" w:cs="仿宋_GB2312"/>
          <w:sz w:val="32"/>
          <w:szCs w:val="32"/>
          <w:shd w:val="clear" w:fill="FFFFFF"/>
          <w:lang w:val="en-US"/>
        </w:rPr>
        <w:t xml:space="preserve"> 414.94</w:t>
      </w:r>
      <w:r>
        <w:rPr>
          <w:rFonts w:hint="default" w:ascii="仿宋_GB2312" w:eastAsia="仿宋_GB2312" w:cs="仿宋_GB2312"/>
          <w:sz w:val="32"/>
          <w:szCs w:val="32"/>
          <w:shd w:val="clear" w:fill="FFFFFF"/>
        </w:rPr>
        <w:t>万元，完成预算的</w:t>
      </w:r>
      <w:r>
        <w:rPr>
          <w:rFonts w:hint="default" w:ascii="仿宋_GB2312" w:eastAsia="仿宋_GB2312" w:cs="仿宋_GB2312"/>
          <w:sz w:val="32"/>
          <w:szCs w:val="32"/>
          <w:shd w:val="clear" w:fill="FFFFFF"/>
          <w:lang w:val="en-US"/>
        </w:rPr>
        <w:t>88.06%</w:t>
      </w:r>
      <w:r>
        <w:rPr>
          <w:rFonts w:hint="default" w:ascii="仿宋_GB2312" w:eastAsia="仿宋_GB2312" w:cs="仿宋_GB2312"/>
          <w:sz w:val="32"/>
          <w:szCs w:val="32"/>
          <w:shd w:val="clear" w:fill="FFFFFF"/>
        </w:rPr>
        <w:t>。</w:t>
      </w:r>
      <w:r>
        <w:rPr>
          <w:rFonts w:hint="default"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年度“三公”经费支出决算数与预算数存在差异的主要原因是</w:t>
      </w:r>
      <w:r>
        <w:rPr>
          <w:rFonts w:hint="eastAsia" w:ascii="仿宋_GB2312" w:hAnsi="仿宋_GB2312" w:eastAsia="仿宋_GB2312" w:cs="仿宋_GB2312"/>
          <w:sz w:val="32"/>
          <w:szCs w:val="32"/>
          <w:lang w:eastAsia="zh-CN"/>
        </w:rPr>
        <w:t>严格落实国家、省、市勤俭节约相关文件精神，严格落实中央八项规定，减少了</w:t>
      </w:r>
      <w:r>
        <w:rPr>
          <w:rFonts w:hint="default" w:ascii="仿宋_GB2312" w:eastAsia="仿宋_GB2312" w:cs="仿宋_GB2312"/>
          <w:sz w:val="32"/>
          <w:szCs w:val="32"/>
          <w:shd w:val="clear" w:fill="FFFFFF"/>
        </w:rPr>
        <w:t>“三公”经费支出</w:t>
      </w:r>
      <w:r>
        <w:rPr>
          <w:rFonts w:hint="eastAsia" w:ascii="仿宋_GB2312" w:hAnsi="仿宋_GB2312" w:eastAsia="仿宋_GB2312" w:cs="仿宋_GB2312"/>
          <w:sz w:val="32"/>
          <w:szCs w:val="32"/>
          <w:lang w:eastAsia="zh-CN"/>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楷体_GB2312" w:eastAsia="楷体_GB2312" w:cs="楷体_GB2312"/>
          <w:sz w:val="32"/>
          <w:szCs w:val="32"/>
          <w:shd w:val="clear" w:fill="FFFFFF"/>
        </w:rPr>
        <w:t>（二）“三公”经费财政拨款支出决算具体情况说明。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rFonts w:hint="default" w:ascii="仿宋_GB2312" w:eastAsia="仿宋_GB2312" w:cs="仿宋_GB2312"/>
          <w:sz w:val="32"/>
          <w:szCs w:val="32"/>
          <w:shd w:val="clear" w:fill="FFFFFF"/>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年度“三公”经费财政拨款支出决算中，因公出国（境）费支出决算</w:t>
      </w:r>
      <w:r>
        <w:rPr>
          <w:rFonts w:hint="default" w:ascii="仿宋_GB2312" w:eastAsia="仿宋_GB2312" w:cs="仿宋_GB2312"/>
          <w:sz w:val="32"/>
          <w:szCs w:val="32"/>
          <w:shd w:val="clear" w:fill="FFFFFF"/>
          <w:lang w:val="en-US"/>
        </w:rPr>
        <w:t>4.16</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1.00%</w:t>
      </w:r>
      <w:r>
        <w:rPr>
          <w:rFonts w:hint="default" w:ascii="仿宋_GB2312" w:eastAsia="仿宋_GB2312" w:cs="仿宋_GB2312"/>
          <w:sz w:val="32"/>
          <w:szCs w:val="32"/>
          <w:shd w:val="clear" w:fill="FFFFFF"/>
        </w:rPr>
        <w:t>，完成预算 的</w:t>
      </w:r>
      <w:r>
        <w:rPr>
          <w:rFonts w:hint="default" w:ascii="仿宋_GB2312" w:eastAsia="仿宋_GB2312" w:cs="仿宋_GB2312"/>
          <w:sz w:val="32"/>
          <w:szCs w:val="32"/>
          <w:shd w:val="clear" w:fill="FFFFFF"/>
          <w:lang w:val="en-US"/>
        </w:rPr>
        <w:t>100.00%</w:t>
      </w:r>
      <w:r>
        <w:rPr>
          <w:rFonts w:hint="default" w:ascii="仿宋_GB2312" w:eastAsia="仿宋_GB2312" w:cs="仿宋_GB2312"/>
          <w:sz w:val="32"/>
          <w:szCs w:val="32"/>
          <w:shd w:val="clear" w:fill="FFFFFF"/>
        </w:rPr>
        <w:t>；公务用车购置及运行费支出决算</w:t>
      </w:r>
      <w:r>
        <w:rPr>
          <w:rFonts w:hint="default" w:ascii="仿宋_GB2312" w:eastAsia="仿宋_GB2312" w:cs="仿宋_GB2312"/>
          <w:sz w:val="32"/>
          <w:szCs w:val="32"/>
          <w:shd w:val="clear" w:fill="FFFFFF"/>
          <w:lang w:val="en-US"/>
        </w:rPr>
        <w:t>407.05</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 xml:space="preserve"> 98.10%</w:t>
      </w:r>
      <w:r>
        <w:rPr>
          <w:rFonts w:hint="default" w:ascii="仿宋_GB2312" w:eastAsia="仿宋_GB2312" w:cs="仿宋_GB2312"/>
          <w:sz w:val="32"/>
          <w:szCs w:val="32"/>
          <w:shd w:val="clear" w:fill="FFFFFF"/>
        </w:rPr>
        <w:t>，完成预算的</w:t>
      </w:r>
      <w:r>
        <w:rPr>
          <w:rFonts w:hint="default" w:ascii="仿宋_GB2312" w:eastAsia="仿宋_GB2312" w:cs="仿宋_GB2312"/>
          <w:sz w:val="32"/>
          <w:szCs w:val="32"/>
          <w:shd w:val="clear" w:fill="FFFFFF"/>
          <w:lang w:val="en-US"/>
        </w:rPr>
        <w:t>89.26%</w:t>
      </w:r>
      <w:r>
        <w:rPr>
          <w:rFonts w:hint="default" w:ascii="仿宋_GB2312" w:eastAsia="仿宋_GB2312" w:cs="仿宋_GB2312"/>
          <w:sz w:val="32"/>
          <w:szCs w:val="32"/>
          <w:shd w:val="clear" w:fill="FFFFFF"/>
        </w:rPr>
        <w:t>；公务接待费支出决算</w:t>
      </w:r>
      <w:r>
        <w:rPr>
          <w:rFonts w:hint="default" w:ascii="仿宋_GB2312" w:eastAsia="仿宋_GB2312" w:cs="仿宋_GB2312"/>
          <w:sz w:val="32"/>
          <w:szCs w:val="32"/>
          <w:shd w:val="clear" w:fill="FFFFFF"/>
          <w:lang w:val="en-US"/>
        </w:rPr>
        <w:t xml:space="preserve"> 3.73</w:t>
      </w:r>
      <w:r>
        <w:rPr>
          <w:rFonts w:hint="default" w:ascii="仿宋_GB2312" w:eastAsia="仿宋_GB2312" w:cs="仿宋_GB2312"/>
          <w:sz w:val="32"/>
          <w:szCs w:val="32"/>
          <w:shd w:val="clear" w:fill="FFFFFF"/>
        </w:rPr>
        <w:t>万元，占</w:t>
      </w:r>
      <w:r>
        <w:rPr>
          <w:rFonts w:hint="default" w:ascii="仿宋_GB2312" w:eastAsia="仿宋_GB2312" w:cs="仿宋_GB2312"/>
          <w:sz w:val="32"/>
          <w:szCs w:val="32"/>
          <w:shd w:val="clear" w:fill="FFFFFF"/>
          <w:lang w:val="en-US"/>
        </w:rPr>
        <w:t>0.90%</w:t>
      </w:r>
      <w:r>
        <w:rPr>
          <w:rFonts w:hint="default" w:ascii="仿宋_GB2312" w:eastAsia="仿宋_GB2312" w:cs="仿宋_GB2312"/>
          <w:sz w:val="32"/>
          <w:szCs w:val="32"/>
          <w:shd w:val="clear" w:fill="FFFFFF"/>
        </w:rPr>
        <w:t>，完成预算的</w:t>
      </w:r>
      <w:r>
        <w:rPr>
          <w:rFonts w:hint="default" w:ascii="仿宋_GB2312" w:eastAsia="仿宋_GB2312" w:cs="仿宋_GB2312"/>
          <w:sz w:val="32"/>
          <w:szCs w:val="32"/>
          <w:shd w:val="clear" w:fill="FFFFFF"/>
          <w:lang w:val="en-US"/>
        </w:rPr>
        <w:t>33.89%</w:t>
      </w:r>
      <w:r>
        <w:rPr>
          <w:rFonts w:hint="default" w:ascii="仿宋_GB2312" w:eastAsia="仿宋_GB2312" w:cs="仿宋_GB2312"/>
          <w:sz w:val="32"/>
          <w:szCs w:val="32"/>
          <w:shd w:val="clear" w:fill="FFFFFF"/>
        </w:rPr>
        <w:t>。 具体情况如下：</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因公出国（境）费支出</w:t>
      </w:r>
      <w:r>
        <w:rPr>
          <w:rFonts w:hint="default" w:ascii="仿宋_GB2312" w:eastAsia="仿宋_GB2312" w:cs="仿宋_GB2312"/>
          <w:sz w:val="32"/>
          <w:szCs w:val="32"/>
          <w:shd w:val="clear" w:fill="FFFFFF"/>
          <w:lang w:val="en-US"/>
        </w:rPr>
        <w:t>4.16</w:t>
      </w:r>
      <w:r>
        <w:rPr>
          <w:rFonts w:hint="default" w:ascii="仿宋_GB2312" w:eastAsia="仿宋_GB2312" w:cs="仿宋_GB2312"/>
          <w:sz w:val="32"/>
          <w:szCs w:val="32"/>
          <w:shd w:val="clear" w:fill="FFFFFF"/>
        </w:rPr>
        <w:t>万元。全年安排</w:t>
      </w:r>
      <w:r>
        <w:rPr>
          <w:rFonts w:hint="default" w:ascii="仿宋_GB2312" w:eastAsia="仿宋_GB2312" w:cs="仿宋_GB2312"/>
          <w:sz w:val="32"/>
          <w:szCs w:val="32"/>
          <w:shd w:val="clear" w:fill="FFFFFF"/>
          <w:lang w:val="en-US"/>
        </w:rPr>
        <w:t>郑州市</w:t>
      </w:r>
      <w:r>
        <w:rPr>
          <w:rFonts w:hint="eastAsia" w:ascii="仿宋_GB2312" w:eastAsia="仿宋_GB2312" w:cs="仿宋_GB2312"/>
          <w:sz w:val="32"/>
          <w:szCs w:val="32"/>
          <w:shd w:val="clear" w:fill="FFFFFF"/>
          <w:lang w:val="en-US" w:eastAsia="zh-CN"/>
        </w:rPr>
        <w:t>道路</w:t>
      </w:r>
      <w:r>
        <w:rPr>
          <w:rFonts w:hint="default" w:ascii="仿宋_GB2312" w:eastAsia="仿宋_GB2312" w:cs="仿宋_GB2312"/>
          <w:sz w:val="32"/>
          <w:szCs w:val="32"/>
          <w:shd w:val="clear" w:fill="FFFFFF"/>
          <w:lang w:val="en-US"/>
        </w:rPr>
        <w:t>运输</w:t>
      </w:r>
      <w:r>
        <w:rPr>
          <w:rFonts w:hint="eastAsia" w:ascii="仿宋_GB2312" w:eastAsia="仿宋_GB2312" w:cs="仿宋_GB2312"/>
          <w:sz w:val="32"/>
          <w:szCs w:val="32"/>
          <w:shd w:val="clear" w:fill="FFFFFF"/>
          <w:lang w:val="en-US" w:eastAsia="zh-CN"/>
        </w:rPr>
        <w:t>管理局</w:t>
      </w:r>
      <w:r>
        <w:rPr>
          <w:rFonts w:hint="default" w:ascii="仿宋_GB2312" w:eastAsia="仿宋_GB2312" w:cs="仿宋_GB2312"/>
          <w:sz w:val="32"/>
          <w:szCs w:val="32"/>
          <w:shd w:val="clear" w:fill="FFFFFF"/>
        </w:rPr>
        <w:t>因公出国（境）团组</w:t>
      </w:r>
      <w:r>
        <w:rPr>
          <w:rFonts w:hint="default" w:ascii="仿宋_GB2312" w:eastAsia="仿宋_GB2312" w:cs="仿宋_GB2312"/>
          <w:sz w:val="32"/>
          <w:szCs w:val="32"/>
          <w:shd w:val="clear" w:fill="FFFFFF"/>
          <w:lang w:val="en-US"/>
        </w:rPr>
        <w:t>1</w:t>
      </w:r>
      <w:r>
        <w:rPr>
          <w:rFonts w:hint="default" w:ascii="仿宋_GB2312" w:eastAsia="仿宋_GB2312" w:cs="仿宋_GB2312"/>
          <w:sz w:val="32"/>
          <w:szCs w:val="32"/>
          <w:shd w:val="clear" w:fill="FFFFFF"/>
        </w:rPr>
        <w:t>个，累计</w:t>
      </w:r>
      <w:r>
        <w:rPr>
          <w:rFonts w:hint="default" w:ascii="仿宋_GB2312" w:eastAsia="仿宋_GB2312" w:cs="仿宋_GB2312"/>
          <w:sz w:val="32"/>
          <w:szCs w:val="32"/>
          <w:shd w:val="clear" w:fill="FFFFFF"/>
          <w:lang w:val="en-US"/>
        </w:rPr>
        <w:t>1</w:t>
      </w:r>
      <w:r>
        <w:rPr>
          <w:rFonts w:hint="default" w:ascii="仿宋_GB2312" w:eastAsia="仿宋_GB2312" w:cs="仿宋_GB2312"/>
          <w:sz w:val="32"/>
          <w:szCs w:val="32"/>
          <w:shd w:val="clear" w:fill="FFFFFF"/>
        </w:rPr>
        <w:t>人次。开支内容包括：</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仿宋_GB2312" w:eastAsia="仿宋_GB2312" w:cs="仿宋_GB2312"/>
          <w:sz w:val="32"/>
          <w:szCs w:val="32"/>
          <w:shd w:val="clear" w:fill="FFFFFF"/>
          <w:lang w:eastAsia="zh-CN"/>
        </w:rPr>
        <w:t>护照和签证费用</w:t>
      </w:r>
      <w:r>
        <w:rPr>
          <w:rFonts w:hint="eastAsia" w:ascii="仿宋_GB2312" w:eastAsia="仿宋_GB2312" w:cs="仿宋_GB2312"/>
          <w:sz w:val="32"/>
          <w:szCs w:val="32"/>
          <w:shd w:val="clear" w:fill="FFFFFF"/>
          <w:lang w:val="en-US" w:eastAsia="zh-CN"/>
        </w:rPr>
        <w:t>0.18万元、</w:t>
      </w:r>
      <w:r>
        <w:rPr>
          <w:rFonts w:hint="eastAsia" w:ascii="仿宋_GB2312" w:eastAsia="仿宋_GB2312" w:cs="仿宋_GB2312"/>
          <w:sz w:val="32"/>
          <w:szCs w:val="32"/>
          <w:shd w:val="clear" w:fill="FFFFFF"/>
          <w:lang w:eastAsia="zh-CN"/>
        </w:rPr>
        <w:t>国际间往返经济舱机票</w:t>
      </w:r>
      <w:r>
        <w:rPr>
          <w:rFonts w:hint="eastAsia" w:ascii="仿宋_GB2312" w:eastAsia="仿宋_GB2312" w:cs="仿宋_GB2312"/>
          <w:sz w:val="32"/>
          <w:szCs w:val="32"/>
          <w:shd w:val="clear" w:fill="FFFFFF"/>
          <w:lang w:val="en-US" w:eastAsia="zh-CN"/>
        </w:rPr>
        <w:t>1.69</w:t>
      </w:r>
      <w:r>
        <w:rPr>
          <w:rFonts w:hint="default" w:ascii="仿宋_GB2312" w:eastAsia="仿宋_GB2312" w:cs="仿宋_GB2312"/>
          <w:sz w:val="32"/>
          <w:szCs w:val="32"/>
          <w:shd w:val="clear" w:fill="FFFFFF"/>
        </w:rPr>
        <w:t>万元</w:t>
      </w:r>
      <w:r>
        <w:rPr>
          <w:rFonts w:hint="eastAsia" w:ascii="仿宋_GB2312" w:eastAsia="仿宋_GB2312" w:cs="仿宋_GB2312"/>
          <w:sz w:val="32"/>
          <w:szCs w:val="32"/>
          <w:shd w:val="clear" w:fill="FFFFFF"/>
          <w:lang w:eastAsia="zh-CN"/>
        </w:rPr>
        <w:t>、国外住宿及公杂费用</w:t>
      </w:r>
      <w:r>
        <w:rPr>
          <w:rFonts w:hint="eastAsia" w:ascii="仿宋_GB2312" w:eastAsia="仿宋_GB2312" w:cs="仿宋_GB2312"/>
          <w:sz w:val="32"/>
          <w:szCs w:val="32"/>
          <w:shd w:val="clear" w:fill="FFFFFF"/>
          <w:lang w:val="en-US" w:eastAsia="zh-CN"/>
        </w:rPr>
        <w:t>1.22万元、国外城市间交通费1.07万元。</w:t>
      </w:r>
      <w:r>
        <w:rPr>
          <w:rFonts w:hint="default" w:ascii="仿宋_GB2312" w:eastAsia="仿宋_GB2312" w:cs="仿宋_GB2312"/>
          <w:sz w:val="32"/>
          <w:szCs w:val="32"/>
          <w:shd w:val="clear" w:fill="FFFFFF"/>
        </w:rPr>
        <w:t>主要</w:t>
      </w:r>
      <w:r>
        <w:rPr>
          <w:rFonts w:hint="eastAsia" w:ascii="仿宋_GB2312" w:eastAsia="仿宋_GB2312" w:cs="仿宋_GB2312"/>
          <w:sz w:val="32"/>
          <w:szCs w:val="32"/>
          <w:shd w:val="clear" w:fill="FFFFFF"/>
          <w:lang w:eastAsia="zh-CN"/>
        </w:rPr>
        <w:t>代表郑州市与芬兰、爱尔兰、法国协商中欧班列（郑州）铁路运输、构建“空中丝绸之路”的航空物流、公共交通智能化、道路运输管理等事宜</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因公出国（境）费支出决算比</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年度</w:t>
      </w:r>
      <w:r>
        <w:rPr>
          <w:rFonts w:hint="default" w:ascii="仿宋_GB2312" w:eastAsia="仿宋_GB2312" w:cs="仿宋_GB2312"/>
          <w:sz w:val="32"/>
          <w:szCs w:val="32"/>
          <w:shd w:val="clear" w:fill="FFFFFF"/>
          <w:lang w:val="en-US"/>
        </w:rPr>
        <w:t>增加1.74</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增长72.19%</w:t>
      </w:r>
      <w:r>
        <w:rPr>
          <w:rFonts w:hint="default" w:ascii="仿宋_GB2312" w:eastAsia="仿宋_GB2312" w:cs="仿宋_GB2312"/>
          <w:sz w:val="32"/>
          <w:szCs w:val="32"/>
          <w:shd w:val="clear" w:fill="FFFFFF"/>
        </w:rPr>
        <w:t>，主要原因是</w:t>
      </w:r>
      <w:r>
        <w:rPr>
          <w:rFonts w:hint="eastAsia" w:ascii="仿宋_GB2312" w:eastAsia="仿宋_GB2312" w:cs="仿宋_GB2312"/>
          <w:sz w:val="32"/>
          <w:szCs w:val="32"/>
          <w:shd w:val="clear" w:fill="FFFFFF"/>
          <w:lang w:eastAsia="zh-CN"/>
        </w:rPr>
        <w:t>国际间往返交通费及</w:t>
      </w:r>
      <w:r>
        <w:rPr>
          <w:rFonts w:hint="eastAsia" w:ascii="仿宋_GB2312" w:eastAsia="仿宋_GB2312" w:cs="仿宋_GB2312"/>
          <w:sz w:val="32"/>
          <w:szCs w:val="32"/>
          <w:shd w:val="clear" w:fill="FFFFFF"/>
          <w:lang w:val="en-US" w:eastAsia="zh-CN"/>
        </w:rPr>
        <w:t>国外城市间交通费</w:t>
      </w:r>
      <w:r>
        <w:rPr>
          <w:rFonts w:hint="eastAsia" w:ascii="仿宋_GB2312" w:eastAsia="仿宋_GB2312" w:cs="仿宋_GB2312"/>
          <w:sz w:val="32"/>
          <w:szCs w:val="32"/>
          <w:shd w:val="clear" w:fill="FFFFFF"/>
          <w:lang w:eastAsia="zh-CN"/>
        </w:rPr>
        <w:t>的增加</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仿宋_GB2312" w:eastAsia="仿宋_GB2312" w:cs="仿宋_GB2312"/>
          <w:sz w:val="32"/>
          <w:szCs w:val="32"/>
          <w:shd w:val="clear" w:fill="FFFFFF"/>
          <w:lang w:val="en-US" w:eastAsia="zh-CN"/>
        </w:rPr>
        <w:t>1</w:t>
      </w:r>
      <w:r>
        <w:rPr>
          <w:rFonts w:hint="default" w:ascii="仿宋_GB2312" w:eastAsia="仿宋_GB2312" w:cs="仿宋_GB2312"/>
          <w:sz w:val="32"/>
          <w:szCs w:val="32"/>
          <w:shd w:val="clear" w:fill="FFFFFF"/>
        </w:rPr>
        <w:t>．公务用车购置及运行费支出</w:t>
      </w:r>
      <w:r>
        <w:rPr>
          <w:rFonts w:hint="default" w:ascii="仿宋_GB2312" w:eastAsia="仿宋_GB2312" w:cs="仿宋_GB2312"/>
          <w:sz w:val="32"/>
          <w:szCs w:val="32"/>
          <w:shd w:val="clear" w:fill="FFFFFF"/>
          <w:lang w:val="en-US"/>
        </w:rPr>
        <w:t>407.05</w:t>
      </w:r>
      <w:r>
        <w:rPr>
          <w:rFonts w:hint="default" w:ascii="仿宋_GB2312" w:eastAsia="仿宋_GB2312" w:cs="仿宋_GB2312"/>
          <w:sz w:val="32"/>
          <w:szCs w:val="32"/>
          <w:shd w:val="clear" w:fill="FFFFFF"/>
        </w:rPr>
        <w:t>万元。其中：</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公务用车购置支出为</w:t>
      </w:r>
      <w:r>
        <w:rPr>
          <w:rFonts w:hint="eastAsia" w:ascii="仿宋_GB2312" w:eastAsia="仿宋_GB2312" w:cs="仿宋_GB2312"/>
          <w:sz w:val="32"/>
          <w:szCs w:val="32"/>
          <w:shd w:val="clear" w:fill="FFFFFF"/>
          <w:lang w:val="en-US" w:eastAsia="zh-CN"/>
        </w:rPr>
        <w:t>0</w:t>
      </w:r>
      <w:r>
        <w:rPr>
          <w:rFonts w:hint="default" w:ascii="仿宋_GB2312" w:eastAsia="仿宋_GB2312" w:cs="仿宋_GB2312"/>
          <w:sz w:val="32"/>
          <w:szCs w:val="32"/>
          <w:shd w:val="clear" w:fill="FFFFFF"/>
        </w:rPr>
        <w:t>万元，购置车辆</w:t>
      </w:r>
      <w:r>
        <w:rPr>
          <w:rFonts w:hint="eastAsia" w:ascii="仿宋_GB2312" w:eastAsia="仿宋_GB2312" w:cs="仿宋_GB2312"/>
          <w:sz w:val="32"/>
          <w:szCs w:val="32"/>
          <w:shd w:val="clear" w:fill="FFFFFF"/>
          <w:lang w:val="en-US" w:eastAsia="zh-CN"/>
        </w:rPr>
        <w:t>0</w:t>
      </w:r>
      <w:r>
        <w:rPr>
          <w:rFonts w:hint="default" w:ascii="仿宋_GB2312" w:eastAsia="仿宋_GB2312" w:cs="仿宋_GB2312"/>
          <w:sz w:val="32"/>
          <w:szCs w:val="32"/>
          <w:shd w:val="clear" w:fill="FFFFFF"/>
        </w:rPr>
        <w:t>台。</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rFonts w:hint="default" w:ascii="仿宋_GB2312" w:eastAsia="仿宋_GB2312" w:cs="仿宋_GB2312"/>
          <w:sz w:val="32"/>
          <w:szCs w:val="32"/>
          <w:shd w:val="clear" w:fill="FFFFFF"/>
        </w:rPr>
      </w:pPr>
      <w:r>
        <w:rPr>
          <w:rFonts w:hint="default" w:ascii="仿宋_GB2312" w:eastAsia="仿宋_GB2312" w:cs="仿宋_GB2312"/>
          <w:sz w:val="32"/>
          <w:szCs w:val="32"/>
          <w:shd w:val="clear" w:fill="FFFFFF"/>
        </w:rPr>
        <w:t>公务用车运行支出</w:t>
      </w:r>
      <w:r>
        <w:rPr>
          <w:rFonts w:hint="default" w:ascii="仿宋_GB2312" w:eastAsia="仿宋_GB2312" w:cs="仿宋_GB2312"/>
          <w:sz w:val="32"/>
          <w:szCs w:val="32"/>
          <w:shd w:val="clear" w:fill="FFFFFF"/>
          <w:lang w:val="en-US"/>
        </w:rPr>
        <w:t>407.05</w:t>
      </w:r>
      <w:r>
        <w:rPr>
          <w:rFonts w:hint="default" w:ascii="仿宋_GB2312" w:eastAsia="仿宋_GB2312" w:cs="仿宋_GB2312"/>
          <w:sz w:val="32"/>
          <w:szCs w:val="32"/>
          <w:shd w:val="clear" w:fill="FFFFFF"/>
        </w:rPr>
        <w:t>万元。主要用于</w:t>
      </w:r>
      <w:r>
        <w:rPr>
          <w:rFonts w:hint="eastAsia" w:ascii="仿宋_GB2312" w:eastAsia="仿宋_GB2312" w:cs="仿宋_GB2312"/>
          <w:sz w:val="32"/>
          <w:szCs w:val="32"/>
          <w:shd w:val="clear" w:fill="FFFFFF"/>
          <w:lang w:eastAsia="zh-CN"/>
        </w:rPr>
        <w:t>全市交通运输执法车辆的运行维护费用、公务用车的维修、保养、保险等支出</w:t>
      </w:r>
      <w:r>
        <w:rPr>
          <w:rFonts w:hint="default" w:ascii="仿宋_GB2312" w:eastAsia="仿宋_GB2312" w:cs="仿宋_GB2312"/>
          <w:sz w:val="32"/>
          <w:szCs w:val="32"/>
          <w:shd w:val="clear" w:fill="FFFFFF"/>
        </w:rPr>
        <w:t>。</w:t>
      </w:r>
      <w:r>
        <w:rPr>
          <w:rFonts w:hint="default"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年期末，部门财政拨款公务用车保有量为</w:t>
      </w:r>
      <w:r>
        <w:rPr>
          <w:rFonts w:hint="default" w:ascii="仿宋_GB2312" w:eastAsia="仿宋_GB2312" w:cs="仿宋_GB2312"/>
          <w:sz w:val="32"/>
          <w:szCs w:val="32"/>
          <w:shd w:val="clear" w:fill="FFFFFF"/>
          <w:lang w:val="en-US"/>
        </w:rPr>
        <w:t>206</w:t>
      </w:r>
      <w:r>
        <w:rPr>
          <w:rFonts w:hint="default" w:ascii="仿宋_GB2312" w:eastAsia="仿宋_GB2312" w:cs="仿宋_GB2312"/>
          <w:sz w:val="32"/>
          <w:szCs w:val="32"/>
          <w:shd w:val="clear" w:fill="FFFFFF"/>
        </w:rPr>
        <w:t>辆。</w:t>
      </w:r>
    </w:p>
    <w:p>
      <w:pPr>
        <w:keepNext w:val="0"/>
        <w:keepLines w:val="0"/>
        <w:pageBreakBefore w:val="0"/>
        <w:widowControl w:val="0"/>
        <w:numPr>
          <w:ilvl w:val="0"/>
          <w:numId w:val="4"/>
        </w:numPr>
        <w:kinsoku/>
        <w:wordWrap/>
        <w:overflowPunct/>
        <w:topLinePunct w:val="0"/>
        <w:autoSpaceDE/>
        <w:autoSpaceDN/>
        <w:bidi w:val="0"/>
        <w:adjustRightInd/>
        <w:snapToGrid/>
        <w:spacing w:before="0" w:beforeLines="0" w:after="0" w:afterLines="0" w:line="560" w:lineRule="exact"/>
        <w:ind w:right="0" w:rightChars="0" w:firstLine="640" w:firstLineChars="200"/>
        <w:jc w:val="both"/>
        <w:textAlignment w:val="auto"/>
        <w:outlineLvl w:val="9"/>
        <w:rPr>
          <w:sz w:val="32"/>
          <w:szCs w:val="32"/>
        </w:rPr>
      </w:pPr>
      <w:r>
        <w:rPr>
          <w:rFonts w:hint="default" w:ascii="仿宋_GB2312" w:eastAsia="仿宋_GB2312" w:cs="仿宋_GB2312"/>
          <w:sz w:val="32"/>
          <w:szCs w:val="32"/>
          <w:shd w:val="clear" w:fill="FFFFFF"/>
        </w:rPr>
        <w:t>公务用车购置运行费支出决算比</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年度</w:t>
      </w:r>
      <w:r>
        <w:rPr>
          <w:rFonts w:hint="default" w:ascii="仿宋_GB2312" w:eastAsia="仿宋_GB2312" w:cs="仿宋_GB2312"/>
          <w:sz w:val="32"/>
          <w:szCs w:val="32"/>
          <w:shd w:val="clear" w:fill="FFFFFF"/>
          <w:lang w:val="en-US"/>
        </w:rPr>
        <w:t>减少24.92</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下降5.77%</w:t>
      </w:r>
      <w:r>
        <w:rPr>
          <w:rFonts w:hint="default" w:ascii="仿宋_GB2312" w:eastAsia="仿宋_GB2312" w:cs="仿宋_GB2312"/>
          <w:sz w:val="32"/>
          <w:szCs w:val="32"/>
          <w:shd w:val="clear" w:fill="FFFFFF"/>
        </w:rPr>
        <w:t>，主要原因是</w:t>
      </w:r>
      <w:r>
        <w:rPr>
          <w:rFonts w:hint="eastAsia" w:ascii="仿宋_GB2312" w:hAnsi="仿宋_GB2312" w:eastAsia="仿宋_GB2312" w:cs="仿宋_GB2312"/>
          <w:sz w:val="32"/>
          <w:szCs w:val="32"/>
          <w:lang w:eastAsia="zh-CN"/>
        </w:rPr>
        <w:t>在年初预算上实行总体控制，在日常管理上大量压减非必要公务用车数量、台次。</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lang w:val="en-US"/>
        </w:rPr>
        <w:t>3</w:t>
      </w:r>
      <w:r>
        <w:rPr>
          <w:rFonts w:hint="default" w:ascii="仿宋_GB2312" w:eastAsia="仿宋_GB2312" w:cs="仿宋_GB2312"/>
          <w:sz w:val="32"/>
          <w:szCs w:val="32"/>
          <w:shd w:val="clear" w:fill="FFFFFF"/>
        </w:rPr>
        <w:t>．公务接待费支出</w:t>
      </w:r>
      <w:r>
        <w:rPr>
          <w:rFonts w:hint="default" w:ascii="仿宋_GB2312" w:eastAsia="仿宋_GB2312" w:cs="仿宋_GB2312"/>
          <w:sz w:val="32"/>
          <w:szCs w:val="32"/>
          <w:shd w:val="clear" w:fill="FFFFFF"/>
          <w:lang w:val="en-US"/>
        </w:rPr>
        <w:t>3.73</w:t>
      </w:r>
      <w:r>
        <w:rPr>
          <w:rFonts w:hint="default" w:ascii="仿宋_GB2312" w:eastAsia="仿宋_GB2312" w:cs="仿宋_GB2312"/>
          <w:sz w:val="32"/>
          <w:szCs w:val="32"/>
          <w:shd w:val="clear" w:fill="FFFFFF"/>
        </w:rPr>
        <w:t>万元。其中：</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外宾接待支出</w:t>
      </w:r>
      <w:r>
        <w:rPr>
          <w:rFonts w:hint="default" w:ascii="仿宋_GB2312" w:eastAsia="仿宋_GB2312" w:cs="仿宋_GB2312"/>
          <w:sz w:val="32"/>
          <w:szCs w:val="32"/>
          <w:shd w:val="clear" w:fill="FFFFFF"/>
          <w:lang w:val="en-US"/>
        </w:rPr>
        <w:t>0.00</w:t>
      </w:r>
      <w:r>
        <w:rPr>
          <w:rFonts w:hint="default" w:ascii="仿宋_GB2312" w:eastAsia="仿宋_GB2312" w:cs="仿宋_GB2312"/>
          <w:sz w:val="32"/>
          <w:szCs w:val="32"/>
          <w:shd w:val="clear" w:fill="FFFFFF"/>
        </w:rPr>
        <w:t>万元。</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其他国内公务接待支出</w:t>
      </w:r>
      <w:r>
        <w:rPr>
          <w:rFonts w:hint="default" w:ascii="仿宋_GB2312" w:eastAsia="仿宋_GB2312" w:cs="仿宋_GB2312"/>
          <w:sz w:val="32"/>
          <w:szCs w:val="32"/>
          <w:shd w:val="clear" w:fill="FFFFFF"/>
          <w:lang w:val="en-US"/>
        </w:rPr>
        <w:t>3.73</w:t>
      </w:r>
      <w:r>
        <w:rPr>
          <w:rFonts w:hint="default" w:ascii="仿宋_GB2312" w:eastAsia="仿宋_GB2312" w:cs="仿宋_GB2312"/>
          <w:sz w:val="32"/>
          <w:szCs w:val="32"/>
          <w:shd w:val="clear" w:fill="FFFFFF"/>
        </w:rPr>
        <w:t>万元，主要用于</w:t>
      </w:r>
      <w:r>
        <w:rPr>
          <w:rFonts w:hint="eastAsia" w:ascii="仿宋_GB2312" w:eastAsia="仿宋_GB2312" w:cs="仿宋_GB2312"/>
          <w:sz w:val="32"/>
          <w:szCs w:val="32"/>
          <w:shd w:val="clear" w:fill="FFFFFF"/>
          <w:lang w:val="en-US" w:eastAsia="zh-CN"/>
        </w:rPr>
        <w:t>省内外交通部门来我市开展关于交通运输、交通智能化管理、公交都市建设等方面进行学习、观摩、考察等发生的接待费用</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rPr>
        <w:t>公务接待费支出决算比</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年度</w:t>
      </w:r>
      <w:r>
        <w:rPr>
          <w:rFonts w:hint="default" w:ascii="仿宋_GB2312" w:eastAsia="仿宋_GB2312" w:cs="仿宋_GB2312"/>
          <w:sz w:val="32"/>
          <w:szCs w:val="32"/>
          <w:shd w:val="clear" w:fill="FFFFFF"/>
          <w:lang w:val="en-US"/>
        </w:rPr>
        <w:t>减少1.73</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下降31.70%</w:t>
      </w:r>
      <w:r>
        <w:rPr>
          <w:rFonts w:hint="default" w:ascii="仿宋_GB2312" w:eastAsia="仿宋_GB2312" w:cs="仿宋_GB2312"/>
          <w:sz w:val="32"/>
          <w:szCs w:val="32"/>
          <w:shd w:val="clear" w:fill="FFFFFF"/>
        </w:rPr>
        <w:t>，主要原因是</w:t>
      </w:r>
      <w:r>
        <w:rPr>
          <w:rFonts w:hint="eastAsia" w:ascii="仿宋_GB2312" w:hAnsi="仿宋_GB2312" w:eastAsia="仿宋_GB2312" w:cs="仿宋_GB2312"/>
          <w:sz w:val="32"/>
          <w:szCs w:val="32"/>
          <w:lang w:eastAsia="zh-CN"/>
        </w:rPr>
        <w:t>严格落实国家、省、市关于公务接待方面的相关精神，严格落实中央八项规定，严格控制接待规模和次数。</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仿宋_GB2312" w:eastAsia="仿宋_GB2312" w:cs="仿宋_GB2312"/>
          <w:sz w:val="32"/>
          <w:szCs w:val="32"/>
          <w:shd w:val="clear" w:fill="FFFFFF"/>
          <w:lang w:val="en-US"/>
        </w:rPr>
        <w:t>郑州市交通运输委员会2017</w:t>
      </w:r>
      <w:r>
        <w:rPr>
          <w:rFonts w:hint="default" w:ascii="仿宋_GB2312" w:eastAsia="仿宋_GB2312" w:cs="仿宋_GB2312"/>
          <w:sz w:val="32"/>
          <w:szCs w:val="32"/>
          <w:shd w:val="clear" w:fill="FFFFFF"/>
        </w:rPr>
        <w:t>年度共接待国内来访团组</w:t>
      </w:r>
      <w:r>
        <w:rPr>
          <w:rFonts w:hint="default" w:ascii="仿宋_GB2312" w:eastAsia="仿宋_GB2312" w:cs="仿宋_GB2312"/>
          <w:sz w:val="32"/>
          <w:szCs w:val="32"/>
          <w:shd w:val="clear" w:fill="FFFFFF"/>
          <w:lang w:val="en-US"/>
        </w:rPr>
        <w:t>33</w:t>
      </w:r>
      <w:r>
        <w:rPr>
          <w:rFonts w:hint="default" w:ascii="仿宋_GB2312" w:eastAsia="仿宋_GB2312" w:cs="仿宋_GB2312"/>
          <w:sz w:val="32"/>
          <w:szCs w:val="32"/>
          <w:shd w:val="clear" w:fill="FFFFFF"/>
        </w:rPr>
        <w:t>个、来访人员</w:t>
      </w:r>
      <w:r>
        <w:rPr>
          <w:rFonts w:hint="default" w:ascii="仿宋_GB2312" w:eastAsia="仿宋_GB2312" w:cs="仿宋_GB2312"/>
          <w:sz w:val="32"/>
          <w:szCs w:val="32"/>
          <w:shd w:val="clear" w:fill="FFFFFF"/>
          <w:lang w:val="en-US"/>
        </w:rPr>
        <w:t>240</w:t>
      </w:r>
      <w:r>
        <w:rPr>
          <w:rFonts w:hint="default" w:ascii="仿宋_GB2312" w:eastAsia="仿宋_GB2312" w:cs="仿宋_GB2312"/>
          <w:sz w:val="32"/>
          <w:szCs w:val="32"/>
          <w:shd w:val="clear" w:fill="FFFFFF"/>
        </w:rPr>
        <w:t>人次（不包括陪同人员）。</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eastAsia" w:ascii="黑体" w:hAnsi="宋体" w:eastAsia="黑体" w:cs="黑体"/>
          <w:sz w:val="32"/>
          <w:szCs w:val="32"/>
          <w:shd w:val="clear" w:fill="FFFFFF"/>
        </w:rPr>
        <w:t>八、预算绩效情况说明</w:t>
      </w:r>
    </w:p>
    <w:p>
      <w:pPr>
        <w:pStyle w:val="5"/>
        <w:keepNext w:val="0"/>
        <w:keepLines w:val="0"/>
        <w:pageBreakBefore w:val="0"/>
        <w:widowControl/>
        <w:suppressLineNumbers w:val="0"/>
        <w:kinsoku/>
        <w:wordWrap/>
        <w:overflowPunct/>
        <w:topLinePunct w:val="0"/>
        <w:autoSpaceDE/>
        <w:autoSpaceDN/>
        <w:bidi w:val="0"/>
        <w:spacing w:before="0" w:beforeAutospacing="0" w:line="560" w:lineRule="exact"/>
        <w:ind w:left="0" w:firstLine="640" w:firstLineChars="200"/>
        <w:jc w:val="both"/>
        <w:textAlignment w:val="auto"/>
        <w:rPr>
          <w:sz w:val="32"/>
          <w:szCs w:val="32"/>
        </w:rPr>
      </w:pPr>
      <w:r>
        <w:rPr>
          <w:rFonts w:hint="default" w:ascii="楷体_GB2312" w:eastAsia="楷体_GB2312" w:cs="楷体_GB2312"/>
          <w:sz w:val="32"/>
          <w:szCs w:val="32"/>
          <w:shd w:val="clear" w:fill="FFFFFF"/>
        </w:rPr>
        <w:t>（一）绩效管理工作开展情况。</w:t>
      </w:r>
    </w:p>
    <w:p>
      <w:pPr>
        <w:keepNext w:val="0"/>
        <w:keepLines w:val="0"/>
        <w:pageBreakBefore w:val="0"/>
        <w:kinsoku/>
        <w:wordWrap/>
        <w:overflowPunct/>
        <w:topLinePunct w:val="0"/>
        <w:autoSpaceDE/>
        <w:autoSpaceDN/>
        <w:bidi w:val="0"/>
        <w:spacing w:line="560" w:lineRule="exact"/>
        <w:ind w:right="600" w:firstLine="640" w:firstLineChars="200"/>
        <w:textAlignment w:val="auto"/>
        <w:rPr>
          <w:rFonts w:hint="eastAsia" w:ascii="仿宋" w:hAnsi="仿宋" w:eastAsia="仿宋" w:cs="仿宋"/>
          <w:b w:val="0"/>
          <w:bCs/>
          <w:sz w:val="32"/>
          <w:szCs w:val="32"/>
          <w:lang w:eastAsia="zh-CN"/>
        </w:rPr>
      </w:pPr>
      <w:r>
        <w:rPr>
          <w:rFonts w:hint="eastAsia" w:ascii="仿宋" w:hAnsi="仿宋" w:eastAsia="仿宋" w:cs="仿宋"/>
          <w:sz w:val="32"/>
          <w:szCs w:val="32"/>
          <w:shd w:val="clear" w:fill="FFFFFF"/>
          <w:lang w:val="en-US" w:eastAsia="zh-CN"/>
        </w:rPr>
        <w:t>2017年，郑州市交通运输委员会共对三个项目资金开展了预算</w:t>
      </w:r>
      <w:r>
        <w:rPr>
          <w:rFonts w:hint="eastAsia" w:ascii="仿宋" w:hAnsi="仿宋" w:eastAsia="仿宋" w:cs="仿宋"/>
          <w:sz w:val="32"/>
          <w:szCs w:val="32"/>
          <w:shd w:val="clear" w:fill="FFFFFF"/>
        </w:rPr>
        <w:t>绩效管理</w:t>
      </w:r>
      <w:r>
        <w:rPr>
          <w:rFonts w:hint="eastAsia" w:ascii="仿宋" w:hAnsi="仿宋" w:eastAsia="仿宋" w:cs="仿宋"/>
          <w:sz w:val="32"/>
          <w:szCs w:val="32"/>
          <w:shd w:val="clear" w:fill="FFFFFF"/>
          <w:lang w:eastAsia="zh-CN"/>
        </w:rPr>
        <w:t>，分别是交通信息系统维护费、“</w:t>
      </w:r>
      <w:r>
        <w:rPr>
          <w:rFonts w:hint="eastAsia" w:ascii="仿宋" w:hAnsi="仿宋" w:eastAsia="仿宋" w:cs="仿宋"/>
          <w:b w:val="0"/>
          <w:bCs/>
          <w:sz w:val="32"/>
          <w:szCs w:val="32"/>
        </w:rPr>
        <w:t>郑州市出租汽车服务管理信息系统”国家试点工程运行</w:t>
      </w:r>
      <w:r>
        <w:rPr>
          <w:rFonts w:hint="eastAsia" w:ascii="仿宋" w:hAnsi="仿宋" w:eastAsia="仿宋" w:cs="仿宋"/>
          <w:b w:val="0"/>
          <w:bCs/>
          <w:sz w:val="32"/>
          <w:szCs w:val="32"/>
          <w:lang w:eastAsia="zh-CN"/>
        </w:rPr>
        <w:t>维护</w:t>
      </w:r>
      <w:r>
        <w:rPr>
          <w:rFonts w:hint="eastAsia" w:ascii="仿宋" w:hAnsi="仿宋" w:eastAsia="仿宋" w:cs="仿宋"/>
          <w:b w:val="0"/>
          <w:bCs/>
          <w:sz w:val="32"/>
          <w:szCs w:val="32"/>
        </w:rPr>
        <w:t>费</w:t>
      </w:r>
      <w:r>
        <w:rPr>
          <w:rFonts w:hint="eastAsia" w:ascii="仿宋" w:hAnsi="仿宋" w:eastAsia="仿宋" w:cs="仿宋"/>
          <w:b w:val="0"/>
          <w:bCs/>
          <w:sz w:val="32"/>
          <w:szCs w:val="32"/>
          <w:lang w:eastAsia="zh-CN"/>
        </w:rPr>
        <w:t>、机场地区出租车管理服务费。</w:t>
      </w:r>
    </w:p>
    <w:p>
      <w:pPr>
        <w:keepNext w:val="0"/>
        <w:keepLines w:val="0"/>
        <w:pageBreakBefore w:val="0"/>
        <w:numPr>
          <w:ilvl w:val="0"/>
          <w:numId w:val="5"/>
        </w:numPr>
        <w:kinsoku/>
        <w:wordWrap/>
        <w:overflowPunct/>
        <w:topLinePunct w:val="0"/>
        <w:autoSpaceDE/>
        <w:autoSpaceDN/>
        <w:bidi w:val="0"/>
        <w:spacing w:line="560" w:lineRule="exact"/>
        <w:ind w:right="600" w:firstLine="633" w:firstLineChars="198"/>
        <w:textAlignment w:val="auto"/>
        <w:rPr>
          <w:rFonts w:hint="default" w:ascii="楷体_GB2312" w:eastAsia="楷体_GB2312" w:cs="楷体_GB2312"/>
          <w:sz w:val="32"/>
          <w:szCs w:val="32"/>
          <w:shd w:val="clear" w:fill="FFFFFF"/>
        </w:rPr>
      </w:pPr>
      <w:r>
        <w:rPr>
          <w:rFonts w:hint="default" w:ascii="楷体_GB2312" w:eastAsia="楷体_GB2312" w:cs="楷体_GB2312"/>
          <w:sz w:val="32"/>
          <w:szCs w:val="32"/>
          <w:shd w:val="clear" w:fill="FFFFFF"/>
        </w:rPr>
        <w:t>项目绩效自评结果。</w:t>
      </w:r>
    </w:p>
    <w:p>
      <w:pPr>
        <w:pStyle w:val="2"/>
        <w:keepNext w:val="0"/>
        <w:keepLines w:val="0"/>
        <w:pageBreakBefore w:val="0"/>
        <w:numPr>
          <w:ilvl w:val="0"/>
          <w:numId w:val="6"/>
        </w:numPr>
        <w:kinsoku/>
        <w:wordWrap/>
        <w:overflowPunct/>
        <w:topLinePunct w:val="0"/>
        <w:autoSpaceDE/>
        <w:autoSpaceDN/>
        <w:bidi w:val="0"/>
        <w:spacing w:line="560" w:lineRule="exact"/>
        <w:ind w:firstLine="640" w:firstLineChars="200"/>
        <w:textAlignment w:val="auto"/>
        <w:rPr>
          <w:rFonts w:hint="eastAsia" w:ascii="仿宋" w:hAnsi="仿宋" w:eastAsia="仿宋" w:cs="仿宋"/>
          <w:sz w:val="32"/>
          <w:szCs w:val="32"/>
          <w:shd w:val="clear" w:fill="FFFFFF"/>
          <w:lang w:eastAsia="zh-CN"/>
        </w:rPr>
      </w:pPr>
      <w:r>
        <w:rPr>
          <w:rFonts w:hint="eastAsia" w:ascii="仿宋" w:hAnsi="仿宋" w:eastAsia="仿宋" w:cs="仿宋"/>
          <w:sz w:val="32"/>
          <w:szCs w:val="32"/>
          <w:shd w:val="clear" w:fill="FFFFFF"/>
          <w:lang w:eastAsia="zh-CN"/>
        </w:rPr>
        <w:t>交通信息系统维护项目</w:t>
      </w:r>
    </w:p>
    <w:p>
      <w:pPr>
        <w:pStyle w:val="2"/>
        <w:keepNext w:val="0"/>
        <w:keepLines w:val="0"/>
        <w:pageBreakBefore w:val="0"/>
        <w:numPr>
          <w:ilvl w:val="0"/>
          <w:numId w:val="0"/>
        </w:numPr>
        <w:kinsoku/>
        <w:wordWrap/>
        <w:overflowPunct/>
        <w:topLinePunct w:val="0"/>
        <w:autoSpaceDE/>
        <w:autoSpaceDN/>
        <w:bidi w:val="0"/>
        <w:adjustRightInd/>
        <w:snapToGrid/>
        <w:spacing w:afterAutospacing="0" w:line="540" w:lineRule="exact"/>
        <w:ind w:firstLine="64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现对郑州市不同公共交通方式的运行的动、静态信息的全面采集、可靠传输和充分利用，实现不同客运模式间的协同调度和综合运行监管，实现公众出行服务信息的动态生成和及时发布，提高全市公共交通的应急调度、运行监管和科学决策能力，提高公众出行服务水平。</w:t>
      </w:r>
    </w:p>
    <w:p>
      <w:pPr>
        <w:pStyle w:val="2"/>
        <w:keepNext w:val="0"/>
        <w:keepLines w:val="0"/>
        <w:pageBreakBefore w:val="0"/>
        <w:numPr>
          <w:ilvl w:val="0"/>
          <w:numId w:val="0"/>
        </w:numPr>
        <w:kinsoku/>
        <w:wordWrap/>
        <w:overflowPunct/>
        <w:topLinePunct w:val="0"/>
        <w:autoSpaceDE/>
        <w:autoSpaceDN/>
        <w:bidi w:val="0"/>
        <w:adjustRightInd/>
        <w:snapToGrid/>
        <w:spacing w:afterAutospacing="0" w:line="540" w:lineRule="exact"/>
        <w:ind w:firstLine="640"/>
        <w:textAlignment w:val="auto"/>
        <w:outlineLvl w:val="9"/>
        <w:rPr>
          <w:rFonts w:hint="eastAsia" w:ascii="仿宋_GB2312" w:hAnsi="仿宋_GB2312" w:eastAsia="仿宋"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 w:hAnsi="仿宋" w:eastAsia="仿宋" w:cs="仿宋"/>
          <w:sz w:val="32"/>
          <w:szCs w:val="32"/>
          <w:shd w:val="clear" w:fill="FFFFFF"/>
          <w:lang w:eastAsia="zh-CN"/>
        </w:rPr>
        <w:t>“</w:t>
      </w:r>
      <w:r>
        <w:rPr>
          <w:rFonts w:hint="eastAsia" w:ascii="仿宋" w:hAnsi="仿宋" w:eastAsia="仿宋" w:cs="仿宋"/>
          <w:b w:val="0"/>
          <w:bCs/>
          <w:sz w:val="32"/>
          <w:szCs w:val="32"/>
        </w:rPr>
        <w:t>郑州市出租汽车服务管理信息系统”国家试点工程</w:t>
      </w:r>
      <w:r>
        <w:rPr>
          <w:rFonts w:hint="eastAsia" w:ascii="仿宋" w:hAnsi="仿宋" w:eastAsia="仿宋" w:cs="仿宋"/>
          <w:b w:val="0"/>
          <w:bCs/>
          <w:sz w:val="32"/>
          <w:szCs w:val="32"/>
          <w:lang w:eastAsia="zh-CN"/>
        </w:rPr>
        <w:t>项目</w:t>
      </w:r>
    </w:p>
    <w:p>
      <w:pPr>
        <w:keepNext w:val="0"/>
        <w:keepLines w:val="0"/>
        <w:pageBreakBefore w:val="0"/>
        <w:kinsoku/>
        <w:wordWrap/>
        <w:overflowPunct/>
        <w:topLinePunct w:val="0"/>
        <w:autoSpaceDE/>
        <w:autoSpaceDN/>
        <w:bidi w:val="0"/>
        <w:adjustRightInd/>
        <w:snapToGrid/>
        <w:spacing w:afterAutospacing="0" w:line="540" w:lineRule="exact"/>
        <w:ind w:firstLine="645"/>
        <w:textAlignment w:val="auto"/>
        <w:outlineLvl w:val="9"/>
        <w:rPr>
          <w:rFonts w:hint="eastAsia" w:ascii="仿宋_GB2312" w:eastAsia="仿宋_GB2312"/>
          <w:sz w:val="32"/>
          <w:szCs w:val="32"/>
        </w:rPr>
      </w:pPr>
      <w:r>
        <w:rPr>
          <w:rFonts w:hint="eastAsia" w:ascii="仿宋_GB2312" w:eastAsia="仿宋_GB2312"/>
          <w:sz w:val="32"/>
          <w:szCs w:val="32"/>
        </w:rPr>
        <w:t>实现对郑州市11454台出租汽车GPS监控数据的综合分析、开发和利用。实现部、省间互联互通和信息共享，创新服务质量评价监督机制，促进节能减排，提升管理和服务水平。实现“四个服务”</w:t>
      </w:r>
      <w:r>
        <w:rPr>
          <w:rFonts w:hint="eastAsia" w:ascii="仿宋_GB2312" w:eastAsia="仿宋_GB2312"/>
          <w:sz w:val="32"/>
          <w:szCs w:val="32"/>
          <w:lang w:eastAsia="zh-CN"/>
        </w:rPr>
        <w:t>：</w:t>
      </w:r>
      <w:r>
        <w:rPr>
          <w:rFonts w:hint="eastAsia" w:ascii="仿宋_GB2312" w:eastAsia="仿宋_GB2312"/>
          <w:sz w:val="32"/>
          <w:szCs w:val="32"/>
          <w:lang w:val="en-US" w:eastAsia="zh-CN"/>
        </w:rPr>
        <w:t>即</w:t>
      </w:r>
      <w:r>
        <w:rPr>
          <w:rFonts w:hint="eastAsia" w:ascii="仿宋_GB2312" w:eastAsia="仿宋_GB2312"/>
          <w:sz w:val="32"/>
          <w:szCs w:val="32"/>
        </w:rPr>
        <w:t>面向社会提供电话订车服务和实时路况信息服务</w:t>
      </w:r>
      <w:r>
        <w:rPr>
          <w:rFonts w:hint="eastAsia" w:ascii="仿宋_GB2312" w:eastAsia="仿宋_GB2312"/>
          <w:sz w:val="32"/>
          <w:szCs w:val="32"/>
          <w:lang w:eastAsia="zh-CN"/>
        </w:rPr>
        <w:t>；</w:t>
      </w:r>
      <w:r>
        <w:rPr>
          <w:rFonts w:hint="eastAsia" w:ascii="仿宋_GB2312" w:eastAsia="仿宋_GB2312"/>
          <w:sz w:val="32"/>
          <w:szCs w:val="32"/>
        </w:rPr>
        <w:t>面向驾驶员提供行车安全、人身财产安全保障、实时路况查询、加气站排队实时信息查询等服务；面向出租汽车企业提供车辆实时监控、服务质量监督和培训管理等服务；面向行业管理部门提供车辆异常聚集预警、应急调度、投诉认定、电子围栏、运力投放监管，实现营运收入与成本、实载率和服务质量等营运动态数据分析与挖掘，为出租车的运力调控、服务质量、精确打击非法营运等市场监管提供支撑。</w:t>
      </w:r>
    </w:p>
    <w:p>
      <w:pPr>
        <w:keepNext w:val="0"/>
        <w:keepLines w:val="0"/>
        <w:pageBreakBefore w:val="0"/>
        <w:numPr>
          <w:ilvl w:val="0"/>
          <w:numId w:val="0"/>
        </w:numPr>
        <w:kinsoku/>
        <w:wordWrap/>
        <w:overflowPunct/>
        <w:topLinePunct w:val="0"/>
        <w:autoSpaceDE/>
        <w:autoSpaceDN/>
        <w:bidi w:val="0"/>
        <w:adjustRightInd/>
        <w:snapToGrid/>
        <w:spacing w:afterAutospacing="0" w:line="540" w:lineRule="exact"/>
        <w:ind w:leftChars="200"/>
        <w:textAlignment w:val="auto"/>
        <w:outlineLvl w:val="9"/>
        <w:rPr>
          <w:rFonts w:hint="eastAsia" w:ascii="仿宋" w:hAnsi="仿宋" w:eastAsia="仿宋" w:cs="仿宋"/>
          <w:b w:val="0"/>
          <w:bCs/>
          <w:sz w:val="32"/>
          <w:szCs w:val="32"/>
          <w:lang w:eastAsia="zh-CN"/>
        </w:rPr>
      </w:pPr>
      <w:r>
        <w:rPr>
          <w:rFonts w:hint="eastAsia" w:ascii="仿宋" w:hAnsi="仿宋" w:eastAsia="仿宋" w:cs="仿宋"/>
          <w:b w:val="0"/>
          <w:bCs/>
          <w:sz w:val="32"/>
          <w:szCs w:val="32"/>
          <w:lang w:val="en-US" w:eastAsia="zh-CN"/>
        </w:rPr>
        <w:t>3.</w:t>
      </w:r>
      <w:r>
        <w:rPr>
          <w:rFonts w:hint="eastAsia" w:ascii="仿宋" w:hAnsi="仿宋" w:eastAsia="仿宋" w:cs="仿宋"/>
          <w:b w:val="0"/>
          <w:bCs/>
          <w:sz w:val="32"/>
          <w:szCs w:val="32"/>
          <w:lang w:eastAsia="zh-CN"/>
        </w:rPr>
        <w:t>机场地区出租车管理服务项目</w:t>
      </w:r>
    </w:p>
    <w:p>
      <w:pPr>
        <w:keepNext w:val="0"/>
        <w:keepLines w:val="0"/>
        <w:pageBreakBefore w:val="0"/>
        <w:kinsoku/>
        <w:wordWrap/>
        <w:overflowPunct/>
        <w:topLinePunct w:val="0"/>
        <w:autoSpaceDE/>
        <w:autoSpaceDN/>
        <w:bidi w:val="0"/>
        <w:adjustRightInd/>
        <w:snapToGrid/>
        <w:spacing w:afterAutospacing="0" w:line="540" w:lineRule="exact"/>
        <w:ind w:firstLine="640" w:firstLineChars="200"/>
        <w:textAlignment w:val="auto"/>
        <w:outlineLvl w:val="9"/>
        <w:rPr>
          <w:rFonts w:hint="eastAsia" w:ascii="Times New Roman" w:hAnsi="Times New Roman" w:eastAsia="仿宋_GB2312" w:cs="Times New Roman"/>
          <w:bCs/>
          <w:color w:val="000000"/>
          <w:kern w:val="0"/>
          <w:sz w:val="32"/>
          <w:szCs w:val="28"/>
          <w:lang w:eastAsia="zh-CN" w:bidi="en-US"/>
        </w:rPr>
      </w:pPr>
      <w:r>
        <w:rPr>
          <w:rFonts w:hint="eastAsia" w:ascii="Times New Roman" w:hAnsi="Times New Roman" w:eastAsia="仿宋_GB2312" w:cs="Times New Roman"/>
          <w:bCs/>
          <w:color w:val="000000"/>
          <w:kern w:val="0"/>
          <w:sz w:val="32"/>
          <w:szCs w:val="28"/>
          <w:lang w:eastAsia="zh-CN" w:bidi="en-US"/>
        </w:rPr>
        <w:t>实现</w:t>
      </w:r>
      <w:r>
        <w:rPr>
          <w:rFonts w:hint="eastAsia" w:ascii="Times New Roman" w:hAnsi="Times New Roman" w:eastAsia="仿宋_GB2312" w:cs="仿宋_GB2312"/>
          <w:color w:val="000000"/>
          <w:sz w:val="32"/>
          <w:szCs w:val="30"/>
        </w:rPr>
        <w:t>对郑州机场出租车运行秩序进行管理</w:t>
      </w:r>
      <w:r>
        <w:rPr>
          <w:rFonts w:hint="eastAsia" w:ascii="Times New Roman" w:hAnsi="Times New Roman" w:eastAsia="仿宋_GB2312" w:cs="仿宋_GB2312"/>
          <w:color w:val="000000"/>
          <w:sz w:val="32"/>
          <w:szCs w:val="30"/>
          <w:lang w:eastAsia="zh-CN"/>
        </w:rPr>
        <w:t>，优化</w:t>
      </w:r>
      <w:r>
        <w:rPr>
          <w:rFonts w:hint="eastAsia" w:ascii="Times New Roman" w:hAnsi="Times New Roman" w:eastAsia="仿宋_GB2312" w:cs="Times New Roman"/>
          <w:bCs/>
          <w:color w:val="000000"/>
          <w:kern w:val="0"/>
          <w:sz w:val="32"/>
          <w:szCs w:val="28"/>
          <w:lang w:bidi="en-US"/>
        </w:rPr>
        <w:t>客流</w:t>
      </w:r>
      <w:r>
        <w:rPr>
          <w:rFonts w:ascii="Times New Roman" w:hAnsi="Times New Roman" w:eastAsia="仿宋_GB2312" w:cs="Times New Roman"/>
          <w:bCs/>
          <w:color w:val="000000"/>
          <w:kern w:val="0"/>
          <w:sz w:val="32"/>
          <w:szCs w:val="28"/>
          <w:lang w:bidi="en-US"/>
        </w:rPr>
        <w:t>高峰乘客疏散时间</w:t>
      </w:r>
      <w:r>
        <w:rPr>
          <w:rFonts w:hint="eastAsia" w:ascii="Times New Roman" w:hAnsi="Times New Roman" w:eastAsia="仿宋_GB2312" w:cs="Times New Roman"/>
          <w:bCs/>
          <w:color w:val="000000"/>
          <w:kern w:val="0"/>
          <w:sz w:val="32"/>
          <w:szCs w:val="28"/>
          <w:lang w:eastAsia="zh-CN" w:bidi="en-US"/>
        </w:rPr>
        <w:t>，</w:t>
      </w:r>
      <w:r>
        <w:rPr>
          <w:rFonts w:hint="eastAsia" w:ascii="Times New Roman" w:hAnsi="Times New Roman" w:eastAsia="仿宋_GB2312" w:cs="仿宋_GB2312"/>
          <w:color w:val="000000"/>
          <w:sz w:val="32"/>
          <w:szCs w:val="30"/>
          <w:lang w:eastAsia="zh-CN"/>
        </w:rPr>
        <w:t>减少</w:t>
      </w:r>
      <w:r>
        <w:rPr>
          <w:rFonts w:hint="eastAsia" w:ascii="Times New Roman" w:hAnsi="Times New Roman" w:eastAsia="仿宋_GB2312" w:cs="Times New Roman"/>
          <w:bCs/>
          <w:color w:val="000000"/>
          <w:kern w:val="0"/>
          <w:sz w:val="32"/>
          <w:szCs w:val="28"/>
          <w:lang w:bidi="en-US"/>
        </w:rPr>
        <w:t>重大</w:t>
      </w:r>
      <w:r>
        <w:rPr>
          <w:rFonts w:ascii="Times New Roman" w:hAnsi="Times New Roman" w:eastAsia="仿宋_GB2312" w:cs="Times New Roman"/>
          <w:bCs/>
          <w:color w:val="000000"/>
          <w:kern w:val="0"/>
          <w:sz w:val="32"/>
          <w:szCs w:val="28"/>
          <w:lang w:bidi="en-US"/>
        </w:rPr>
        <w:t>事故发生</w:t>
      </w:r>
      <w:r>
        <w:rPr>
          <w:rFonts w:hint="eastAsia" w:ascii="Times New Roman" w:hAnsi="Times New Roman" w:eastAsia="仿宋_GB2312" w:cs="Times New Roman"/>
          <w:bCs/>
          <w:color w:val="000000"/>
          <w:kern w:val="0"/>
          <w:sz w:val="32"/>
          <w:szCs w:val="28"/>
          <w:lang w:eastAsia="zh-CN" w:bidi="en-US"/>
        </w:rPr>
        <w:t>率，</w:t>
      </w:r>
      <w:r>
        <w:rPr>
          <w:rFonts w:ascii="Times New Roman" w:hAnsi="Times New Roman" w:eastAsia="仿宋_GB2312" w:cs="Times New Roman"/>
          <w:bCs/>
          <w:color w:val="000000"/>
          <w:kern w:val="0"/>
          <w:sz w:val="32"/>
          <w:szCs w:val="28"/>
          <w:lang w:bidi="en-US"/>
        </w:rPr>
        <w:t>降低</w:t>
      </w:r>
      <w:r>
        <w:rPr>
          <w:rFonts w:hint="eastAsia" w:ascii="Times New Roman" w:hAnsi="Times New Roman" w:eastAsia="仿宋_GB2312" w:cs="Times New Roman"/>
          <w:bCs/>
          <w:color w:val="000000"/>
          <w:kern w:val="0"/>
          <w:sz w:val="32"/>
          <w:szCs w:val="28"/>
          <w:lang w:bidi="en-US"/>
        </w:rPr>
        <w:t>出租车司机</w:t>
      </w:r>
      <w:r>
        <w:rPr>
          <w:rFonts w:ascii="Times New Roman" w:hAnsi="Times New Roman" w:eastAsia="仿宋_GB2312" w:cs="Times New Roman"/>
          <w:bCs/>
          <w:color w:val="000000"/>
          <w:kern w:val="0"/>
          <w:sz w:val="32"/>
          <w:szCs w:val="28"/>
          <w:lang w:bidi="en-US"/>
        </w:rPr>
        <w:t>有责投诉率</w:t>
      </w:r>
      <w:r>
        <w:rPr>
          <w:rFonts w:hint="eastAsia" w:ascii="Times New Roman" w:hAnsi="Times New Roman" w:eastAsia="仿宋_GB2312" w:cs="Times New Roman"/>
          <w:bCs/>
          <w:color w:val="000000"/>
          <w:kern w:val="0"/>
          <w:sz w:val="32"/>
          <w:szCs w:val="28"/>
          <w:lang w:eastAsia="zh-CN" w:bidi="en-US"/>
        </w:rPr>
        <w:t>和</w:t>
      </w:r>
      <w:r>
        <w:rPr>
          <w:rFonts w:hint="eastAsia" w:ascii="Times New Roman" w:hAnsi="Times New Roman" w:eastAsia="仿宋_GB2312" w:cs="Times New Roman"/>
          <w:bCs/>
          <w:color w:val="000000"/>
          <w:kern w:val="0"/>
          <w:sz w:val="32"/>
          <w:szCs w:val="28"/>
          <w:lang w:bidi="en-US"/>
        </w:rPr>
        <w:t>乘客有责投诉率</w:t>
      </w:r>
      <w:r>
        <w:rPr>
          <w:rFonts w:hint="eastAsia" w:ascii="Times New Roman" w:hAnsi="Times New Roman" w:eastAsia="仿宋_GB2312" w:cs="Times New Roman"/>
          <w:bCs/>
          <w:color w:val="000000"/>
          <w:kern w:val="0"/>
          <w:sz w:val="32"/>
          <w:szCs w:val="28"/>
          <w:lang w:eastAsia="zh-CN" w:bidi="en-US"/>
        </w:rPr>
        <w:t>，增加</w:t>
      </w:r>
      <w:r>
        <w:rPr>
          <w:rFonts w:hint="eastAsia" w:ascii="Times New Roman" w:hAnsi="Times New Roman" w:eastAsia="仿宋_GB2312" w:cs="Times New Roman"/>
          <w:bCs/>
          <w:color w:val="000000"/>
          <w:kern w:val="0"/>
          <w:sz w:val="32"/>
          <w:szCs w:val="28"/>
          <w:lang w:bidi="en-US"/>
        </w:rPr>
        <w:t>司机满意度</w:t>
      </w:r>
      <w:r>
        <w:rPr>
          <w:rFonts w:hint="eastAsia" w:ascii="Times New Roman" w:hAnsi="Times New Roman" w:eastAsia="仿宋_GB2312" w:cs="Times New Roman"/>
          <w:bCs/>
          <w:color w:val="000000"/>
          <w:kern w:val="0"/>
          <w:sz w:val="32"/>
          <w:szCs w:val="28"/>
          <w:lang w:eastAsia="zh-CN" w:bidi="en-US"/>
        </w:rPr>
        <w:t>和</w:t>
      </w:r>
      <w:r>
        <w:rPr>
          <w:rFonts w:hint="eastAsia" w:ascii="Times New Roman" w:hAnsi="Times New Roman" w:eastAsia="仿宋_GB2312" w:cs="Times New Roman"/>
          <w:bCs/>
          <w:color w:val="000000"/>
          <w:kern w:val="0"/>
          <w:sz w:val="32"/>
          <w:szCs w:val="28"/>
          <w:lang w:bidi="en-US"/>
        </w:rPr>
        <w:t>乘客满意度</w:t>
      </w:r>
      <w:r>
        <w:rPr>
          <w:rFonts w:hint="eastAsia" w:ascii="Times New Roman" w:hAnsi="Times New Roman" w:eastAsia="仿宋_GB2312" w:cs="Times New Roman"/>
          <w:bCs/>
          <w:color w:val="000000"/>
          <w:kern w:val="0"/>
          <w:sz w:val="32"/>
          <w:szCs w:val="28"/>
          <w:lang w:eastAsia="zh-CN" w:bidi="en-US"/>
        </w:rPr>
        <w:t>。</w:t>
      </w:r>
    </w:p>
    <w:p>
      <w:pPr>
        <w:pStyle w:val="2"/>
        <w:keepNext w:val="0"/>
        <w:keepLines w:val="0"/>
        <w:pageBreakBefore w:val="0"/>
        <w:kinsoku/>
        <w:wordWrap/>
        <w:overflowPunct/>
        <w:topLinePunct w:val="0"/>
        <w:autoSpaceDE/>
        <w:autoSpaceDN/>
        <w:bidi w:val="0"/>
        <w:adjustRightInd/>
        <w:snapToGrid/>
        <w:spacing w:afterAutospacing="0" w:line="540" w:lineRule="exact"/>
        <w:textAlignment w:val="auto"/>
        <w:outlineLvl w:val="9"/>
        <w:rPr>
          <w:lang w:val="en-US"/>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eastAsia" w:ascii="黑体" w:hAnsi="宋体" w:eastAsia="黑体" w:cs="黑体"/>
          <w:sz w:val="32"/>
          <w:szCs w:val="32"/>
          <w:shd w:val="clear" w:fill="FFFFFF"/>
        </w:rPr>
        <w:t>九、政府性基金预算财政拨款支出决算情况说明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default"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年度政府性基金预算财政拨款支出年初预算为</w:t>
      </w:r>
      <w:r>
        <w:rPr>
          <w:rFonts w:hint="default" w:ascii="仿宋_GB2312" w:eastAsia="仿宋_GB2312" w:cs="仿宋_GB2312"/>
          <w:sz w:val="32"/>
          <w:szCs w:val="32"/>
          <w:shd w:val="clear" w:fill="FFFFFF"/>
          <w:lang w:val="en-US"/>
        </w:rPr>
        <w:t>0.00</w:t>
      </w:r>
      <w:r>
        <w:rPr>
          <w:rFonts w:hint="default" w:ascii="仿宋_GB2312" w:eastAsia="仿宋_GB2312" w:cs="仿宋_GB2312"/>
          <w:sz w:val="32"/>
          <w:szCs w:val="32"/>
          <w:shd w:val="clear" w:fill="FFFFFF"/>
        </w:rPr>
        <w:t>万元，支出决算为</w:t>
      </w:r>
      <w:r>
        <w:rPr>
          <w:rFonts w:hint="default" w:ascii="仿宋_GB2312" w:eastAsia="仿宋_GB2312" w:cs="仿宋_GB2312"/>
          <w:sz w:val="32"/>
          <w:szCs w:val="32"/>
          <w:shd w:val="clear" w:fill="FFFFFF"/>
          <w:lang w:val="en-US"/>
        </w:rPr>
        <w:t xml:space="preserve"> 394.13</w:t>
      </w:r>
      <w:r>
        <w:rPr>
          <w:rFonts w:hint="default" w:ascii="仿宋_GB2312" w:eastAsia="仿宋_GB2312" w:cs="仿宋_GB2312"/>
          <w:sz w:val="32"/>
          <w:szCs w:val="32"/>
          <w:shd w:val="clear" w:fill="FFFFFF"/>
        </w:rPr>
        <w:t>万元，完成年初预算的</w:t>
      </w:r>
      <w:r>
        <w:rPr>
          <w:rFonts w:hint="default" w:ascii="仿宋_GB2312" w:eastAsia="仿宋_GB2312" w:cs="仿宋_GB2312"/>
          <w:sz w:val="32"/>
          <w:szCs w:val="32"/>
          <w:shd w:val="clear" w:fill="FFFFFF"/>
          <w:lang w:val="en-US"/>
        </w:rPr>
        <w:t xml:space="preserve"> 394.13%</w:t>
      </w:r>
      <w:r>
        <w:rPr>
          <w:rFonts w:hint="default" w:ascii="仿宋_GB2312" w:eastAsia="仿宋_GB2312" w:cs="仿宋_GB2312"/>
          <w:sz w:val="32"/>
          <w:szCs w:val="32"/>
          <w:shd w:val="clear" w:fill="FFFFFF"/>
        </w:rPr>
        <w:t>。主要</w:t>
      </w:r>
      <w:r>
        <w:rPr>
          <w:rFonts w:hint="eastAsia" w:ascii="仿宋_GB2312" w:eastAsia="仿宋_GB2312" w:cs="仿宋_GB2312"/>
          <w:sz w:val="32"/>
          <w:szCs w:val="32"/>
          <w:shd w:val="clear" w:fill="FFFFFF"/>
          <w:lang w:eastAsia="zh-CN"/>
        </w:rPr>
        <w:t>是</w:t>
      </w:r>
      <w:r>
        <w:rPr>
          <w:rFonts w:hint="eastAsia" w:ascii="仿宋" w:hAnsi="仿宋" w:eastAsia="仿宋" w:cs="仿宋"/>
          <w:sz w:val="32"/>
          <w:szCs w:val="32"/>
          <w:lang w:val="en-US" w:eastAsia="zh-CN"/>
        </w:rPr>
        <w:t>在市财政年度部门预算资金安排上，没有国省干线公路中小修保养经费。</w:t>
      </w:r>
      <w:r>
        <w:rPr>
          <w:rFonts w:hint="default" w:ascii="仿宋_GB2312" w:eastAsia="仿宋_GB2312" w:cs="仿宋_GB2312"/>
          <w:sz w:val="32"/>
          <w:szCs w:val="32"/>
          <w:shd w:val="clear" w:fill="FFFFFF"/>
        </w:rPr>
        <w:t>支出</w:t>
      </w:r>
      <w:r>
        <w:rPr>
          <w:rFonts w:hint="eastAsia" w:ascii="仿宋_GB2312" w:eastAsia="仿宋_GB2312" w:cs="仿宋_GB2312"/>
          <w:sz w:val="32"/>
          <w:szCs w:val="32"/>
          <w:shd w:val="clear" w:fill="FFFFFF"/>
          <w:lang w:eastAsia="zh-CN"/>
        </w:rPr>
        <w:t>的</w:t>
      </w:r>
      <w:r>
        <w:rPr>
          <w:rFonts w:hint="default" w:ascii="仿宋_GB2312" w:eastAsia="仿宋_GB2312" w:cs="仿宋_GB2312"/>
          <w:sz w:val="32"/>
          <w:szCs w:val="32"/>
          <w:shd w:val="clear" w:fill="FFFFFF"/>
          <w:lang w:val="en-US"/>
        </w:rPr>
        <w:t xml:space="preserve"> 394.13</w:t>
      </w:r>
      <w:r>
        <w:rPr>
          <w:rFonts w:hint="default" w:ascii="仿宋_GB2312" w:eastAsia="仿宋_GB2312" w:cs="仿宋_GB2312"/>
          <w:sz w:val="32"/>
          <w:szCs w:val="32"/>
          <w:shd w:val="clear" w:fill="FFFFFF"/>
        </w:rPr>
        <w:t>万元</w:t>
      </w:r>
      <w:r>
        <w:rPr>
          <w:rFonts w:hint="eastAsia" w:ascii="仿宋_GB2312" w:eastAsia="仿宋_GB2312" w:cs="仿宋_GB2312"/>
          <w:sz w:val="32"/>
          <w:szCs w:val="32"/>
          <w:shd w:val="clear" w:fill="FFFFFF"/>
          <w:lang w:eastAsia="zh-CN"/>
        </w:rPr>
        <w:t>为年度省补助资金，</w:t>
      </w:r>
      <w:r>
        <w:rPr>
          <w:rFonts w:hint="default" w:ascii="仿宋_GB2312" w:eastAsia="仿宋_GB2312" w:cs="仿宋_GB2312"/>
          <w:sz w:val="32"/>
          <w:szCs w:val="32"/>
          <w:shd w:val="clear" w:fill="FFFFFF"/>
        </w:rPr>
        <w:t>用于</w:t>
      </w:r>
      <w:r>
        <w:rPr>
          <w:rFonts w:hint="eastAsia" w:ascii="仿宋_GB2312" w:eastAsia="仿宋_GB2312" w:cs="仿宋_GB2312"/>
          <w:sz w:val="32"/>
          <w:szCs w:val="32"/>
          <w:shd w:val="clear" w:fill="FFFFFF"/>
          <w:lang w:val="en-US" w:eastAsia="zh-CN"/>
        </w:rPr>
        <w:t>G310、G207等</w:t>
      </w:r>
      <w:r>
        <w:rPr>
          <w:rFonts w:hint="eastAsia" w:ascii="仿宋" w:hAnsi="仿宋" w:eastAsia="仿宋" w:cs="仿宋"/>
          <w:sz w:val="32"/>
          <w:szCs w:val="32"/>
          <w:lang w:val="en-US" w:eastAsia="zh-CN"/>
        </w:rPr>
        <w:t>干线公路的水毁、安防费用</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eastAsia" w:ascii="黑体" w:hAnsi="宋体" w:eastAsia="黑体" w:cs="黑体"/>
          <w:sz w:val="32"/>
          <w:szCs w:val="32"/>
          <w:shd w:val="clear" w:fill="FFFFFF"/>
        </w:rPr>
        <w:t>十、机关运行经费支出情况说明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default"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年度机关运行经费支出</w:t>
      </w:r>
      <w:r>
        <w:rPr>
          <w:rFonts w:hint="default" w:ascii="仿宋_GB2312" w:eastAsia="仿宋_GB2312" w:cs="仿宋_GB2312"/>
          <w:sz w:val="32"/>
          <w:szCs w:val="32"/>
          <w:shd w:val="clear" w:fill="FFFFFF"/>
          <w:lang w:val="en-US"/>
        </w:rPr>
        <w:t>1,593.51</w:t>
      </w:r>
      <w:r>
        <w:rPr>
          <w:rFonts w:hint="default" w:ascii="仿宋_GB2312" w:eastAsia="仿宋_GB2312" w:cs="仿宋_GB2312"/>
          <w:sz w:val="32"/>
          <w:szCs w:val="32"/>
          <w:shd w:val="clear" w:fill="FFFFFF"/>
        </w:rPr>
        <w:t>万元，较</w:t>
      </w:r>
      <w:r>
        <w:rPr>
          <w:rFonts w:hint="default" w:ascii="仿宋_GB2312" w:eastAsia="仿宋_GB2312" w:cs="仿宋_GB2312"/>
          <w:sz w:val="32"/>
          <w:szCs w:val="32"/>
          <w:shd w:val="clear" w:fill="FFFFFF"/>
          <w:lang w:val="en-US"/>
        </w:rPr>
        <w:t>2016</w:t>
      </w:r>
      <w:r>
        <w:rPr>
          <w:rFonts w:hint="default" w:ascii="仿宋_GB2312" w:eastAsia="仿宋_GB2312" w:cs="仿宋_GB2312"/>
          <w:sz w:val="32"/>
          <w:szCs w:val="32"/>
          <w:shd w:val="clear" w:fill="FFFFFF"/>
        </w:rPr>
        <w:t>年度</w:t>
      </w:r>
      <w:r>
        <w:rPr>
          <w:rFonts w:hint="default" w:ascii="仿宋_GB2312" w:eastAsia="仿宋_GB2312" w:cs="仿宋_GB2312"/>
          <w:sz w:val="32"/>
          <w:szCs w:val="32"/>
          <w:shd w:val="clear" w:fill="FFFFFF"/>
          <w:lang w:val="en-US"/>
        </w:rPr>
        <w:t>增加157.06</w:t>
      </w:r>
      <w:r>
        <w:rPr>
          <w:rFonts w:hint="default" w:ascii="仿宋_GB2312" w:eastAsia="仿宋_GB2312" w:cs="仿宋_GB2312"/>
          <w:sz w:val="32"/>
          <w:szCs w:val="32"/>
          <w:shd w:val="clear" w:fill="FFFFFF"/>
        </w:rPr>
        <w:t>万元，</w:t>
      </w:r>
      <w:r>
        <w:rPr>
          <w:rFonts w:hint="default" w:ascii="仿宋_GB2312" w:eastAsia="仿宋_GB2312" w:cs="仿宋_GB2312"/>
          <w:sz w:val="32"/>
          <w:szCs w:val="32"/>
          <w:shd w:val="clear" w:fill="FFFFFF"/>
          <w:lang w:val="en-US"/>
        </w:rPr>
        <w:t>增长10.93%</w:t>
      </w:r>
      <w:r>
        <w:rPr>
          <w:rFonts w:hint="default" w:ascii="仿宋_GB2312" w:eastAsia="仿宋_GB2312" w:cs="仿宋_GB2312"/>
          <w:sz w:val="32"/>
          <w:szCs w:val="32"/>
          <w:shd w:val="clear" w:fill="FFFFFF"/>
        </w:rPr>
        <w:t>。</w:t>
      </w:r>
      <w:r>
        <w:rPr>
          <w:rFonts w:hint="default" w:ascii="仿宋_GB2312" w:eastAsia="仿宋_GB2312" w:cs="仿宋_GB2312"/>
          <w:sz w:val="32"/>
          <w:szCs w:val="32"/>
          <w:shd w:val="clear" w:fill="FFFFFF"/>
          <w:lang w:val="en-US"/>
        </w:rPr>
        <w:t xml:space="preserve"> 增加</w:t>
      </w:r>
      <w:r>
        <w:rPr>
          <w:rFonts w:hint="default" w:ascii="仿宋_GB2312" w:eastAsia="仿宋_GB2312" w:cs="仿宋_GB2312"/>
          <w:sz w:val="32"/>
          <w:szCs w:val="32"/>
          <w:shd w:val="clear" w:fill="FFFFFF"/>
        </w:rPr>
        <w:t>的主要原因是：</w:t>
      </w:r>
      <w:r>
        <w:rPr>
          <w:rFonts w:hint="eastAsia" w:ascii="仿宋_GB2312" w:eastAsia="仿宋_GB2312" w:cs="仿宋_GB2312"/>
          <w:sz w:val="32"/>
          <w:szCs w:val="32"/>
          <w:shd w:val="clear" w:fill="FFFFFF"/>
          <w:lang w:eastAsia="zh-CN"/>
        </w:rPr>
        <w:t>一是</w:t>
      </w:r>
      <w:r>
        <w:rPr>
          <w:rFonts w:hint="eastAsia" w:ascii="仿宋_GB2312" w:hAnsi="仿宋_GB2312" w:eastAsia="仿宋_GB2312" w:cs="仿宋_GB2312"/>
          <w:sz w:val="32"/>
          <w:szCs w:val="32"/>
          <w:lang w:eastAsia="zh-CN"/>
        </w:rPr>
        <w:t>委机关及委属单位新进了转业干部等人员，增加了单位人员工资等基本性支出；二是</w:t>
      </w:r>
      <w:r>
        <w:rPr>
          <w:rFonts w:hint="eastAsia" w:ascii="仿宋_GB2312" w:eastAsia="仿宋_GB2312" w:cs="仿宋_GB2312"/>
          <w:sz w:val="32"/>
          <w:szCs w:val="32"/>
          <w:shd w:val="clear" w:fill="FFFFFF"/>
          <w:lang w:eastAsia="zh-CN"/>
        </w:rPr>
        <w:t>年度内开展了大气污染治理冲刺</w:t>
      </w:r>
      <w:r>
        <w:rPr>
          <w:rFonts w:hint="eastAsia" w:ascii="仿宋_GB2312" w:eastAsia="仿宋_GB2312" w:cs="仿宋_GB2312"/>
          <w:sz w:val="32"/>
          <w:szCs w:val="32"/>
          <w:shd w:val="clear" w:fill="FFFFFF"/>
          <w:lang w:val="en-US" w:eastAsia="zh-CN"/>
        </w:rPr>
        <w:t>30天专项行动，增加了执法宣传、车辆运行、</w:t>
      </w:r>
      <w:r>
        <w:rPr>
          <w:rFonts w:hint="eastAsia" w:ascii="仿宋" w:hAnsi="仿宋" w:eastAsia="仿宋"/>
          <w:sz w:val="32"/>
          <w:szCs w:val="32"/>
        </w:rPr>
        <w:t>购置执法装备</w:t>
      </w:r>
      <w:r>
        <w:rPr>
          <w:rFonts w:hint="eastAsia" w:ascii="仿宋" w:hAnsi="仿宋" w:eastAsia="仿宋"/>
          <w:sz w:val="32"/>
          <w:szCs w:val="32"/>
          <w:lang w:eastAsia="zh-CN"/>
        </w:rPr>
        <w:t>等费用。</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eastAsia" w:ascii="黑体" w:hAnsi="宋体" w:eastAsia="黑体" w:cs="黑体"/>
          <w:sz w:val="32"/>
          <w:szCs w:val="32"/>
          <w:shd w:val="clear" w:fill="FFFFFF"/>
        </w:rPr>
        <w:t>十一、政府采购支出情况说明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default" w:ascii="仿宋_GB2312" w:eastAsia="仿宋_GB2312" w:cs="仿宋_GB2312"/>
          <w:sz w:val="32"/>
          <w:szCs w:val="32"/>
          <w:shd w:val="clear" w:fill="FFFFFF"/>
          <w:lang w:val="en-US"/>
        </w:rPr>
        <w:t>2017</w:t>
      </w:r>
      <w:r>
        <w:rPr>
          <w:rFonts w:hint="default" w:ascii="仿宋_GB2312" w:eastAsia="仿宋_GB2312" w:cs="仿宋_GB2312"/>
          <w:sz w:val="32"/>
          <w:szCs w:val="32"/>
          <w:shd w:val="clear" w:fill="FFFFFF"/>
        </w:rPr>
        <w:t>年度政府采购支出总额</w:t>
      </w:r>
      <w:r>
        <w:rPr>
          <w:rFonts w:hint="default" w:ascii="仿宋_GB2312" w:eastAsia="仿宋_GB2312" w:cs="仿宋_GB2312"/>
          <w:sz w:val="32"/>
          <w:szCs w:val="32"/>
          <w:shd w:val="clear" w:fill="FFFFFF"/>
          <w:lang w:val="en-US"/>
        </w:rPr>
        <w:t>161.02</w:t>
      </w:r>
      <w:r>
        <w:rPr>
          <w:rFonts w:hint="default" w:ascii="仿宋_GB2312" w:eastAsia="仿宋_GB2312" w:cs="仿宋_GB2312"/>
          <w:sz w:val="32"/>
          <w:szCs w:val="32"/>
          <w:shd w:val="clear" w:fill="FFFFFF"/>
        </w:rPr>
        <w:t>万元，其中：政府采购货物支出</w:t>
      </w:r>
      <w:r>
        <w:rPr>
          <w:rFonts w:hint="default" w:ascii="仿宋_GB2312" w:eastAsia="仿宋_GB2312" w:cs="仿宋_GB2312"/>
          <w:sz w:val="32"/>
          <w:szCs w:val="32"/>
          <w:shd w:val="clear" w:fill="FFFFFF"/>
          <w:lang w:val="en-US"/>
        </w:rPr>
        <w:t xml:space="preserve"> 54.49</w:t>
      </w:r>
      <w:r>
        <w:rPr>
          <w:rFonts w:hint="default" w:ascii="仿宋_GB2312" w:eastAsia="仿宋_GB2312" w:cs="仿宋_GB2312"/>
          <w:sz w:val="32"/>
          <w:szCs w:val="32"/>
          <w:shd w:val="clear" w:fill="FFFFFF"/>
        </w:rPr>
        <w:t>万元，政府采购工程支出</w:t>
      </w:r>
      <w:r>
        <w:rPr>
          <w:rFonts w:hint="default" w:ascii="仿宋_GB2312" w:eastAsia="仿宋_GB2312" w:cs="仿宋_GB2312"/>
          <w:sz w:val="32"/>
          <w:szCs w:val="32"/>
          <w:shd w:val="clear" w:fill="FFFFFF"/>
          <w:lang w:val="en-US"/>
        </w:rPr>
        <w:t>0.50</w:t>
      </w:r>
      <w:r>
        <w:rPr>
          <w:rFonts w:hint="default" w:ascii="仿宋_GB2312" w:eastAsia="仿宋_GB2312" w:cs="仿宋_GB2312"/>
          <w:sz w:val="32"/>
          <w:szCs w:val="32"/>
          <w:shd w:val="clear" w:fill="FFFFFF"/>
        </w:rPr>
        <w:t>万元，政府采购服务支出</w:t>
      </w:r>
      <w:r>
        <w:rPr>
          <w:rFonts w:hint="default" w:ascii="仿宋_GB2312" w:eastAsia="仿宋_GB2312" w:cs="仿宋_GB2312"/>
          <w:sz w:val="32"/>
          <w:szCs w:val="32"/>
          <w:shd w:val="clear" w:fill="FFFFFF"/>
          <w:lang w:val="en-US"/>
        </w:rPr>
        <w:t>106.03</w:t>
      </w:r>
      <w:r>
        <w:rPr>
          <w:rFonts w:hint="default" w:ascii="仿宋_GB2312" w:eastAsia="仿宋_GB2312" w:cs="仿宋_GB2312"/>
          <w:sz w:val="32"/>
          <w:szCs w:val="32"/>
          <w:shd w:val="clear" w:fill="FFFFFF"/>
        </w:rPr>
        <w:t>万元。授予中小企业合同金额</w:t>
      </w:r>
      <w:r>
        <w:rPr>
          <w:rFonts w:hint="default" w:ascii="仿宋_GB2312" w:eastAsia="仿宋_GB2312" w:cs="仿宋_GB2312"/>
          <w:sz w:val="32"/>
          <w:szCs w:val="32"/>
          <w:shd w:val="clear" w:fill="FFFFFF"/>
          <w:lang w:val="en-US"/>
        </w:rPr>
        <w:t>106.03</w:t>
      </w:r>
      <w:r>
        <w:rPr>
          <w:rFonts w:hint="default" w:ascii="仿宋_GB2312" w:eastAsia="仿宋_GB2312" w:cs="仿宋_GB2312"/>
          <w:sz w:val="32"/>
          <w:szCs w:val="32"/>
          <w:shd w:val="clear" w:fill="FFFFFF"/>
        </w:rPr>
        <w:t>万元，占政府采购支出总额的</w:t>
      </w:r>
      <w:r>
        <w:rPr>
          <w:rFonts w:hint="eastAsia" w:ascii="仿宋_GB2312" w:eastAsia="仿宋_GB2312" w:cs="仿宋_GB2312"/>
          <w:sz w:val="32"/>
          <w:szCs w:val="32"/>
          <w:shd w:val="clear" w:fill="FFFFFF"/>
          <w:lang w:val="en-US" w:eastAsia="zh-CN"/>
        </w:rPr>
        <w:t>65</w:t>
      </w:r>
      <w:r>
        <w:rPr>
          <w:rFonts w:hint="default" w:ascii="仿宋_GB2312" w:eastAsia="仿宋_GB2312" w:cs="仿宋_GB2312"/>
          <w:sz w:val="32"/>
          <w:szCs w:val="32"/>
          <w:shd w:val="clear" w:fill="FFFFFF"/>
          <w:lang w:val="en-US"/>
        </w:rPr>
        <w:t>%</w:t>
      </w:r>
      <w:r>
        <w:rPr>
          <w:rFonts w:hint="default" w:ascii="仿宋_GB2312" w:eastAsia="仿宋_GB2312" w:cs="仿宋_GB2312"/>
          <w:sz w:val="32"/>
          <w:szCs w:val="32"/>
          <w:shd w:val="clear" w:fill="FFFFFF"/>
        </w:rPr>
        <w:t>，其中：授予小微企业合同金额</w:t>
      </w:r>
      <w:r>
        <w:rPr>
          <w:rFonts w:hint="default" w:ascii="仿宋_GB2312" w:eastAsia="仿宋_GB2312" w:cs="仿宋_GB2312"/>
          <w:sz w:val="32"/>
          <w:szCs w:val="32"/>
          <w:shd w:val="clear" w:fill="FFFFFF"/>
          <w:lang w:val="en-US"/>
        </w:rPr>
        <w:t>106.03</w:t>
      </w:r>
      <w:r>
        <w:rPr>
          <w:rFonts w:hint="default" w:ascii="仿宋_GB2312" w:eastAsia="仿宋_GB2312" w:cs="仿宋_GB2312"/>
          <w:sz w:val="32"/>
          <w:szCs w:val="32"/>
          <w:shd w:val="clear" w:fill="FFFFFF"/>
        </w:rPr>
        <w:t>万元，占政府采购支出总额的</w:t>
      </w:r>
      <w:r>
        <w:rPr>
          <w:rFonts w:hint="eastAsia" w:ascii="仿宋_GB2312" w:eastAsia="仿宋_GB2312" w:cs="仿宋_GB2312"/>
          <w:sz w:val="32"/>
          <w:szCs w:val="32"/>
          <w:shd w:val="clear" w:fill="FFFFFF"/>
          <w:lang w:val="en-US" w:eastAsia="zh-CN"/>
        </w:rPr>
        <w:t>65</w:t>
      </w:r>
      <w:r>
        <w:rPr>
          <w:rFonts w:hint="default" w:ascii="仿宋_GB2312" w:eastAsia="仿宋_GB2312" w:cs="仿宋_GB2312"/>
          <w:sz w:val="32"/>
          <w:szCs w:val="32"/>
          <w:shd w:val="clear" w:fill="FFFFFF"/>
          <w:lang w:val="en-US"/>
        </w:rPr>
        <w:t>%</w:t>
      </w:r>
      <w:r>
        <w:rPr>
          <w:rFonts w:hint="default" w:ascii="仿宋_GB2312" w:eastAsia="仿宋_GB2312" w:cs="仿宋_GB2312"/>
          <w:sz w:val="32"/>
          <w:szCs w:val="32"/>
          <w:shd w:val="clear" w:fill="FFFFFF"/>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eastAsia" w:ascii="黑体" w:hAnsi="宋体" w:eastAsia="黑体" w:cs="黑体"/>
          <w:sz w:val="32"/>
          <w:szCs w:val="32"/>
          <w:shd w:val="clear" w:fill="FFFFFF"/>
        </w:rPr>
        <w:t>十二、国有资产占用情况说明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default" w:ascii="仿宋_GB2312" w:eastAsia="仿宋_GB2312" w:cs="仿宋_GB2312"/>
          <w:sz w:val="32"/>
          <w:szCs w:val="32"/>
          <w:shd w:val="clear" w:fill="FFFFFF"/>
          <w:lang w:val="en-US"/>
        </w:rPr>
        <w:t xml:space="preserve">2017 </w:t>
      </w:r>
      <w:r>
        <w:rPr>
          <w:rFonts w:hint="default" w:ascii="仿宋_GB2312" w:eastAsia="仿宋_GB2312" w:cs="仿宋_GB2312"/>
          <w:sz w:val="32"/>
          <w:szCs w:val="32"/>
          <w:shd w:val="clear" w:fill="FFFFFF"/>
        </w:rPr>
        <w:t>年 期末，</w:t>
      </w:r>
      <w:r>
        <w:rPr>
          <w:rFonts w:hint="default" w:ascii="仿宋_GB2312" w:eastAsia="仿宋_GB2312" w:cs="仿宋_GB2312"/>
          <w:sz w:val="32"/>
          <w:szCs w:val="32"/>
          <w:shd w:val="clear" w:fill="FFFFFF"/>
          <w:lang w:val="en-US"/>
        </w:rPr>
        <w:t>郑州市交通运输委员会汇总</w:t>
      </w:r>
      <w:r>
        <w:rPr>
          <w:rFonts w:hint="default" w:ascii="仿宋_GB2312" w:eastAsia="仿宋_GB2312" w:cs="仿宋_GB2312"/>
          <w:sz w:val="32"/>
          <w:szCs w:val="32"/>
          <w:shd w:val="clear" w:fill="FFFFFF"/>
        </w:rPr>
        <w:t>共有车辆</w:t>
      </w:r>
      <w:r>
        <w:rPr>
          <w:rFonts w:hint="default" w:ascii="仿宋_GB2312" w:eastAsia="仿宋_GB2312" w:cs="仿宋_GB2312"/>
          <w:sz w:val="32"/>
          <w:szCs w:val="32"/>
          <w:shd w:val="clear" w:fill="FFFFFF"/>
          <w:lang w:val="en-US"/>
        </w:rPr>
        <w:t>206</w:t>
      </w:r>
      <w:r>
        <w:rPr>
          <w:rFonts w:hint="default" w:ascii="仿宋_GB2312" w:eastAsia="仿宋_GB2312" w:cs="仿宋_GB2312"/>
          <w:sz w:val="32"/>
          <w:szCs w:val="32"/>
          <w:shd w:val="clear" w:fill="FFFFFF"/>
        </w:rPr>
        <w:t>辆，其中：一般公务用车</w:t>
      </w:r>
      <w:r>
        <w:rPr>
          <w:rFonts w:hint="default" w:ascii="仿宋_GB2312" w:eastAsia="仿宋_GB2312" w:cs="仿宋_GB2312"/>
          <w:sz w:val="32"/>
          <w:szCs w:val="32"/>
          <w:shd w:val="clear" w:fill="FFFFFF"/>
          <w:lang w:val="en-US"/>
        </w:rPr>
        <w:t>158</w:t>
      </w:r>
      <w:r>
        <w:rPr>
          <w:rFonts w:hint="default" w:ascii="仿宋_GB2312" w:eastAsia="仿宋_GB2312" w:cs="仿宋_GB2312"/>
          <w:sz w:val="32"/>
          <w:szCs w:val="32"/>
          <w:shd w:val="clear" w:fill="FFFFFF"/>
        </w:rPr>
        <w:t>辆、一般执法执勤用车</w:t>
      </w:r>
      <w:r>
        <w:rPr>
          <w:rFonts w:hint="default" w:ascii="仿宋_GB2312" w:eastAsia="仿宋_GB2312" w:cs="仿宋_GB2312"/>
          <w:sz w:val="32"/>
          <w:szCs w:val="32"/>
          <w:shd w:val="clear" w:fill="FFFFFF"/>
          <w:lang w:val="en-US"/>
        </w:rPr>
        <w:t>2</w:t>
      </w:r>
      <w:r>
        <w:rPr>
          <w:rFonts w:hint="default" w:ascii="仿宋_GB2312" w:eastAsia="仿宋_GB2312" w:cs="仿宋_GB2312"/>
          <w:sz w:val="32"/>
          <w:szCs w:val="32"/>
          <w:shd w:val="clear" w:fill="FFFFFF"/>
        </w:rPr>
        <w:t>辆、特种专业技术用车</w:t>
      </w:r>
      <w:r>
        <w:rPr>
          <w:rFonts w:hint="default" w:ascii="仿宋_GB2312" w:eastAsia="仿宋_GB2312" w:cs="仿宋_GB2312"/>
          <w:sz w:val="32"/>
          <w:szCs w:val="32"/>
          <w:shd w:val="clear" w:fill="FFFFFF"/>
          <w:lang w:val="en-US"/>
        </w:rPr>
        <w:t>0</w:t>
      </w:r>
      <w:r>
        <w:rPr>
          <w:rFonts w:hint="default" w:ascii="仿宋_GB2312" w:eastAsia="仿宋_GB2312" w:cs="仿宋_GB2312"/>
          <w:sz w:val="32"/>
          <w:szCs w:val="32"/>
          <w:shd w:val="clear" w:fill="FFFFFF"/>
        </w:rPr>
        <w:t>辆，其他用车</w:t>
      </w:r>
      <w:r>
        <w:rPr>
          <w:rFonts w:hint="default" w:ascii="仿宋_GB2312" w:eastAsia="仿宋_GB2312" w:cs="仿宋_GB2312"/>
          <w:sz w:val="32"/>
          <w:szCs w:val="32"/>
          <w:shd w:val="clear" w:fill="FFFFFF"/>
          <w:lang w:val="en-US"/>
        </w:rPr>
        <w:t xml:space="preserve">46 </w:t>
      </w:r>
      <w:r>
        <w:rPr>
          <w:rFonts w:hint="default" w:ascii="仿宋_GB2312" w:eastAsia="仿宋_GB2312" w:cs="仿宋_GB2312"/>
          <w:sz w:val="32"/>
          <w:szCs w:val="32"/>
          <w:shd w:val="clear" w:fill="FFFFFF"/>
        </w:rPr>
        <w:t>辆，其他用车主要是</w:t>
      </w:r>
      <w:r>
        <w:rPr>
          <w:rFonts w:hint="eastAsia" w:ascii="仿宋" w:hAnsi="仿宋" w:eastAsia="仿宋"/>
          <w:sz w:val="32"/>
          <w:szCs w:val="32"/>
        </w:rPr>
        <w:t>根据公</w:t>
      </w:r>
      <w:r>
        <w:rPr>
          <w:rFonts w:hint="eastAsia" w:ascii="仿宋" w:hAnsi="仿宋" w:eastAsia="仿宋"/>
          <w:sz w:val="32"/>
          <w:szCs w:val="32"/>
          <w:lang w:eastAsia="zh-CN"/>
        </w:rPr>
        <w:t>务用</w:t>
      </w:r>
      <w:r>
        <w:rPr>
          <w:rFonts w:hint="eastAsia" w:ascii="仿宋" w:hAnsi="仿宋" w:eastAsia="仿宋"/>
          <w:sz w:val="32"/>
          <w:szCs w:val="32"/>
        </w:rPr>
        <w:t>车</w:t>
      </w:r>
      <w:r>
        <w:rPr>
          <w:rFonts w:hint="eastAsia" w:ascii="仿宋" w:hAnsi="仿宋" w:eastAsia="仿宋"/>
          <w:sz w:val="32"/>
          <w:szCs w:val="32"/>
          <w:lang w:eastAsia="zh-CN"/>
        </w:rPr>
        <w:t>改革</w:t>
      </w:r>
      <w:r>
        <w:rPr>
          <w:rFonts w:hint="eastAsia" w:ascii="仿宋" w:hAnsi="仿宋" w:eastAsia="仿宋"/>
          <w:sz w:val="32"/>
          <w:szCs w:val="32"/>
        </w:rPr>
        <w:t>办</w:t>
      </w:r>
      <w:r>
        <w:rPr>
          <w:rFonts w:hint="eastAsia" w:ascii="仿宋" w:hAnsi="仿宋" w:eastAsia="仿宋"/>
          <w:sz w:val="32"/>
          <w:szCs w:val="32"/>
          <w:lang w:eastAsia="zh-CN"/>
        </w:rPr>
        <w:t>公室</w:t>
      </w:r>
      <w:r>
        <w:rPr>
          <w:rFonts w:hint="eastAsia" w:ascii="仿宋" w:hAnsi="仿宋" w:eastAsia="仿宋"/>
          <w:sz w:val="32"/>
          <w:szCs w:val="32"/>
        </w:rPr>
        <w:t>要求进行公车封存</w:t>
      </w:r>
      <w:r>
        <w:rPr>
          <w:rFonts w:hint="eastAsia" w:ascii="仿宋" w:hAnsi="仿宋" w:eastAsia="仿宋"/>
          <w:sz w:val="32"/>
          <w:szCs w:val="32"/>
          <w:lang w:eastAsia="zh-CN"/>
        </w:rPr>
        <w:t>的</w:t>
      </w:r>
      <w:r>
        <w:rPr>
          <w:rFonts w:hint="eastAsia" w:ascii="仿宋" w:hAnsi="仿宋" w:eastAsia="仿宋"/>
          <w:sz w:val="32"/>
          <w:szCs w:val="32"/>
        </w:rPr>
        <w:t>公务车</w:t>
      </w:r>
      <w:r>
        <w:rPr>
          <w:rFonts w:hint="default" w:ascii="仿宋_GB2312" w:eastAsia="仿宋_GB2312" w:cs="仿宋_GB2312"/>
          <w:sz w:val="32"/>
          <w:szCs w:val="32"/>
          <w:shd w:val="clear" w:fill="FFFFFF"/>
        </w:rPr>
        <w:t>；单位价值</w:t>
      </w:r>
      <w:r>
        <w:rPr>
          <w:rFonts w:hint="default" w:ascii="仿宋_GB2312" w:eastAsia="仿宋_GB2312" w:cs="仿宋_GB2312"/>
          <w:sz w:val="32"/>
          <w:szCs w:val="32"/>
          <w:shd w:val="clear" w:fill="FFFFFF"/>
          <w:lang w:val="en-US"/>
        </w:rPr>
        <w:t>50</w:t>
      </w:r>
      <w:r>
        <w:rPr>
          <w:rFonts w:hint="default" w:ascii="仿宋_GB2312" w:eastAsia="仿宋_GB2312" w:cs="仿宋_GB2312"/>
          <w:sz w:val="32"/>
          <w:szCs w:val="32"/>
          <w:shd w:val="clear" w:fill="FFFFFF"/>
        </w:rPr>
        <w:t>万元以上通用设备</w:t>
      </w:r>
      <w:r>
        <w:rPr>
          <w:rFonts w:hint="default" w:ascii="仿宋_GB2312" w:eastAsia="仿宋_GB2312" w:cs="仿宋_GB2312"/>
          <w:sz w:val="32"/>
          <w:szCs w:val="32"/>
          <w:shd w:val="clear" w:fill="FFFFFF"/>
          <w:lang w:val="en-US"/>
        </w:rPr>
        <w:t>3</w:t>
      </w:r>
      <w:r>
        <w:rPr>
          <w:rFonts w:hint="default" w:ascii="仿宋_GB2312" w:eastAsia="仿宋_GB2312" w:cs="仿宋_GB2312"/>
          <w:sz w:val="32"/>
          <w:szCs w:val="32"/>
          <w:shd w:val="clear" w:fill="FFFFFF"/>
        </w:rPr>
        <w:t>台（套），单位价值</w:t>
      </w:r>
      <w:r>
        <w:rPr>
          <w:rFonts w:hint="default" w:ascii="仿宋_GB2312" w:eastAsia="仿宋_GB2312" w:cs="仿宋_GB2312"/>
          <w:sz w:val="32"/>
          <w:szCs w:val="32"/>
          <w:shd w:val="clear" w:fill="FFFFFF"/>
          <w:lang w:val="en-US"/>
        </w:rPr>
        <w:t>100</w:t>
      </w:r>
      <w:r>
        <w:rPr>
          <w:rFonts w:hint="default" w:ascii="仿宋_GB2312" w:eastAsia="仿宋_GB2312" w:cs="仿宋_GB2312"/>
          <w:sz w:val="32"/>
          <w:szCs w:val="32"/>
          <w:shd w:val="clear" w:fill="FFFFFF"/>
        </w:rPr>
        <w:t>万元以上专用设备</w:t>
      </w:r>
      <w:r>
        <w:rPr>
          <w:rFonts w:hint="default" w:ascii="仿宋_GB2312" w:eastAsia="仿宋_GB2312" w:cs="仿宋_GB2312"/>
          <w:sz w:val="32"/>
          <w:szCs w:val="32"/>
          <w:shd w:val="clear" w:fill="FFFFFF"/>
          <w:lang w:val="en-US"/>
        </w:rPr>
        <w:t xml:space="preserve"> 3</w:t>
      </w:r>
      <w:r>
        <w:rPr>
          <w:rFonts w:hint="default" w:ascii="仿宋_GB2312" w:eastAsia="仿宋_GB2312" w:cs="仿宋_GB2312"/>
          <w:sz w:val="32"/>
          <w:szCs w:val="32"/>
          <w:shd w:val="clear" w:fill="FFFFFF"/>
        </w:rPr>
        <w:t>台（套）。</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left="0" w:firstLine="640" w:firstLineChars="200"/>
        <w:jc w:val="both"/>
        <w:textAlignment w:val="auto"/>
        <w:outlineLvl w:val="9"/>
        <w:rPr>
          <w:sz w:val="32"/>
          <w:szCs w:val="32"/>
        </w:rPr>
      </w:pPr>
      <w:r>
        <w:rPr>
          <w:rFonts w:hint="eastAsia" w:ascii="黑体" w:hAnsi="宋体" w:eastAsia="黑体" w:cs="黑体"/>
          <w:sz w:val="32"/>
          <w:szCs w:val="32"/>
          <w:shd w:val="clear" w:fill="FFFFFF"/>
        </w:rPr>
        <w:t>十三、其他重要事项的情况说明</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540" w:lineRule="exact"/>
        <w:ind w:firstLine="640" w:firstLineChars="200"/>
        <w:jc w:val="both"/>
        <w:textAlignment w:val="auto"/>
        <w:outlineLvl w:val="9"/>
        <w:rPr>
          <w:rFonts w:hint="eastAsia" w:ascii="仿宋" w:hAnsi="仿宋" w:eastAsia="仿宋" w:cs="仿宋"/>
          <w:sz w:val="32"/>
          <w:szCs w:val="32"/>
          <w:shd w:val="clear" w:fill="FFFFFF"/>
          <w:lang w:val="en-US" w:eastAsia="zh-CN"/>
        </w:rPr>
      </w:pPr>
      <w:r>
        <w:rPr>
          <w:rFonts w:hint="eastAsia" w:ascii="仿宋" w:hAnsi="仿宋" w:eastAsia="仿宋" w:cs="仿宋"/>
          <w:sz w:val="32"/>
          <w:szCs w:val="32"/>
          <w:shd w:val="clear" w:fill="FFFFFF"/>
          <w:lang w:val="en-US" w:eastAsia="zh-CN"/>
        </w:rPr>
        <w:t>没有需要说明的其他重要事项。</w:t>
      </w:r>
    </w:p>
    <w:p>
      <w:pPr>
        <w:keepNext w:val="0"/>
        <w:keepLines w:val="0"/>
        <w:pageBreakBefore w:val="0"/>
        <w:kinsoku/>
        <w:wordWrap/>
        <w:overflowPunct/>
        <w:topLinePunct w:val="0"/>
        <w:autoSpaceDE/>
        <w:autoSpaceDN/>
        <w:bidi w:val="0"/>
        <w:spacing w:line="560" w:lineRule="exact"/>
        <w:jc w:val="center"/>
        <w:textAlignment w:val="auto"/>
        <w:rPr>
          <w:rFonts w:ascii="黑体" w:hAnsi="黑体" w:eastAsia="黑体" w:cs="黑体"/>
          <w:sz w:val="32"/>
          <w:szCs w:val="32"/>
        </w:rPr>
      </w:pPr>
      <w:r>
        <w:rPr>
          <w:rFonts w:hint="eastAsia" w:ascii="黑体" w:hAnsi="黑体" w:eastAsia="黑体" w:cs="黑体"/>
          <w:sz w:val="44"/>
          <w:szCs w:val="44"/>
        </w:rPr>
        <w:t>第四部分　　名词解释</w:t>
      </w:r>
    </w:p>
    <w:p>
      <w:pPr>
        <w:keepNext w:val="0"/>
        <w:keepLines w:val="0"/>
        <w:pageBreakBefore w:val="0"/>
        <w:kinsoku/>
        <w:wordWrap/>
        <w:overflowPunct/>
        <w:topLinePunct w:val="0"/>
        <w:autoSpaceDE/>
        <w:autoSpaceDN/>
        <w:bidi w:val="0"/>
        <w:spacing w:line="560" w:lineRule="exact"/>
        <w:jc w:val="center"/>
        <w:textAlignment w:val="auto"/>
        <w:outlineLvl w:val="0"/>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spacing w:line="560" w:lineRule="exact"/>
        <w:jc w:val="center"/>
        <w:textAlignment w:val="auto"/>
        <w:outlineLvl w:val="0"/>
        <w:rPr>
          <w:rFonts w:ascii="方正仿宋_GBK" w:hAnsi="方正仿宋_GBK" w:eastAsia="方正仿宋_GBK" w:cs="方正仿宋_GBK"/>
          <w:sz w:val="32"/>
          <w:szCs w:val="32"/>
        </w:rPr>
        <w:sectPr>
          <w:footerReference r:id="rId9" w:type="default"/>
          <w:type w:val="continuous"/>
          <w:pgSz w:w="11906" w:h="16838"/>
          <w:pgMar w:top="2211" w:right="1418" w:bottom="1871" w:left="1531" w:header="850" w:footer="992" w:gutter="0"/>
          <w:cols w:space="720" w:num="1"/>
          <w:docGrid w:type="lines" w:linePitch="317" w:charSpace="0"/>
        </w:sectPr>
      </w:pP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一、财政拨款收入：单位从同级政府财政部门取得的各类财政拨款。</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六、其他收入：单位取得的除“财政拨款收入”、“事业收入”、“上级补助收入”、“附属单位上缴收入”、“经营收入”等以外的收入。</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十七、交通运输支出：</w:t>
      </w:r>
      <w:r>
        <w:rPr>
          <w:rFonts w:hint="eastAsia" w:ascii="仿宋_GB2312" w:hAnsi="仿宋_GB2312" w:eastAsia="仿宋_GB2312" w:cs="仿宋_GB2312"/>
          <w:sz w:val="32"/>
          <w:szCs w:val="32"/>
        </w:rPr>
        <w:t>主要用于支付人员经费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单位日常运转经费</w:t>
      </w:r>
      <w:r>
        <w:rPr>
          <w:rFonts w:hint="eastAsia" w:ascii="仿宋_GB2312" w:hAnsi="仿宋_GB2312" w:eastAsia="仿宋_GB2312" w:cs="仿宋_GB2312"/>
          <w:sz w:val="32"/>
          <w:szCs w:val="32"/>
          <w:lang w:eastAsia="zh-CN"/>
        </w:rPr>
        <w:t>和公路等基础设施建设支出</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十八、</w:t>
      </w:r>
      <w:r>
        <w:rPr>
          <w:rFonts w:hint="eastAsia" w:ascii="仿宋_GB2312" w:hAnsi="仿宋_GB2312" w:eastAsia="仿宋_GB2312" w:cs="仿宋_GB2312"/>
          <w:kern w:val="0"/>
          <w:sz w:val="32"/>
          <w:szCs w:val="32"/>
        </w:rPr>
        <w:t>节能环保支出</w:t>
      </w:r>
      <w:r>
        <w:rPr>
          <w:rFonts w:hint="eastAsia" w:ascii="仿宋_GB2312" w:hAnsi="仿宋_GB2312" w:eastAsia="仿宋_GB2312" w:cs="仿宋_GB2312"/>
          <w:kern w:val="0"/>
          <w:sz w:val="32"/>
          <w:szCs w:val="32"/>
          <w:lang w:eastAsia="zh-CN"/>
        </w:rPr>
        <w:t>：用于城市绿色交通环保支出。</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jc w:val="both"/>
        <w:textAlignment w:val="auto"/>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十九、</w:t>
      </w:r>
      <w:r>
        <w:rPr>
          <w:rFonts w:hint="eastAsia" w:ascii="仿宋_GB2312" w:hAnsi="仿宋_GB2312" w:eastAsia="仿宋_GB2312" w:cs="仿宋_GB2312"/>
          <w:kern w:val="0"/>
          <w:sz w:val="32"/>
          <w:szCs w:val="32"/>
        </w:rPr>
        <w:t>城乡社区支出</w:t>
      </w:r>
      <w:r>
        <w:rPr>
          <w:rFonts w:hint="eastAsia" w:ascii="仿宋_GB2312" w:hAnsi="仿宋_GB2312" w:eastAsia="仿宋_GB2312" w:cs="仿宋_GB2312"/>
          <w:kern w:val="0"/>
          <w:sz w:val="32"/>
          <w:szCs w:val="32"/>
          <w:lang w:eastAsia="zh-CN"/>
        </w:rPr>
        <w:t>：主要用于城乡社区公共设施支出。</w:t>
      </w:r>
    </w:p>
    <w:p>
      <w:pPr>
        <w:pStyle w:val="2"/>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sz w:val="32"/>
          <w:szCs w:val="32"/>
        </w:rPr>
        <w:sectPr>
          <w:footerReference r:id="rId10" w:type="default"/>
          <w:type w:val="continuous"/>
          <w:pgSz w:w="11906" w:h="16838"/>
          <w:pgMar w:top="2211" w:right="1418" w:bottom="1871" w:left="1531" w:header="851" w:footer="992" w:gutter="0"/>
          <w:cols w:space="720" w:num="1"/>
          <w:docGrid w:type="lines" w:linePitch="319" w:charSpace="0"/>
        </w:sectPr>
      </w:pP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ascii="Times New Roman" w:hAnsi="Times New Roman" w:eastAsia="仿宋_GB2312"/>
          <w:sz w:val="32"/>
          <w:szCs w:val="32"/>
        </w:rPr>
      </w:pPr>
    </w:p>
    <w:sectPr>
      <w:footerReference r:id="rId11" w:type="default"/>
      <w:type w:val="continuous"/>
      <w:pgSz w:w="11906" w:h="16838"/>
      <w:pgMar w:top="1418" w:right="1871" w:bottom="1531" w:left="2211"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楷体_GB2312">
    <w:altName w:val="楷体"/>
    <w:panose1 w:val="00000000000000000000"/>
    <w:charset w:val="86"/>
    <w:family w:val="auto"/>
    <w:pitch w:val="default"/>
    <w:sig w:usb0="00000000" w:usb1="00000000" w:usb2="00000000" w:usb3="00000000" w:csb0="00040000" w:csb1="00000000"/>
  </w:font>
  <w:font w:name="方正仿宋_GBK">
    <w:altName w:val="微软雅黑"/>
    <w:panose1 w:val="00000000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7696" behindDoc="0" locked="0" layoutInCell="1" allowOverlap="1">
              <wp:simplePos x="0" y="0"/>
              <wp:positionH relativeFrom="margin">
                <wp:align>outside</wp:align>
              </wp:positionH>
              <wp:positionV relativeFrom="paragraph">
                <wp:posOffset>-123825</wp:posOffset>
              </wp:positionV>
              <wp:extent cx="1828800" cy="1828800"/>
              <wp:effectExtent l="0" t="0" r="0" b="0"/>
              <wp:wrapNone/>
              <wp:docPr id="1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 o:spid="_x0000_s1026" o:spt="202" type="#_x0000_t202" style="position:absolute;left:0pt;margin-top:-9.75pt;height:144pt;width:144pt;mso-position-horizontal:outside;mso-position-horizontal-relative:margin;mso-wrap-style:none;z-index:251677696;mso-width-relative:page;mso-height-relative:page;" filled="f" stroked="f" coordsize="21600,21600" o:gfxdata="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UDgcrYAAAACAEAAA8AAAAAAAAAAQAgAAAAIgAAAGRycy9kb3ducmV2LnhtbFBLAQIUABQA&#10;AAAIAIdO4kAxXo20twEAAFYDAAAOAAAAAAAAAAEAIAAAACcBAABkcnMvZTJvRG9jLnhtbFBLBQYA&#10;AAAABgAGAFkBAABQBQ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-95250</wp:posOffset>
              </wp:positionV>
              <wp:extent cx="1828800" cy="1828800"/>
              <wp:effectExtent l="0" t="0" r="0" b="0"/>
              <wp:wrapNone/>
              <wp:docPr id="7"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p>
                      </w:txbxContent>
                    </wps:txbx>
                    <wps:bodyPr wrap="none" lIns="0" tIns="0" rIns="0" bIns="0" upright="1">
                      <a:spAutoFit/>
                    </wps:bodyPr>
                  </wps:wsp>
                </a:graphicData>
              </a:graphic>
            </wp:anchor>
          </w:drawing>
        </mc:Choice>
        <mc:Fallback>
          <w:pict>
            <v:shape id="文本框 2" o:spid="_x0000_s1026" o:spt="202" type="#_x0000_t202" style="position:absolute;left:0pt;margin-top:-7.5pt;height:144pt;width:144pt;mso-position-horizontal:outside;mso-position-horizontal-relative:margin;mso-wrap-style:none;z-index:251667456;mso-width-relative:page;mso-height-relative:page;" filled="f" stroked="f" coordsize="21600,21600" o:gfxdata="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tNDRW9cAAAAIAQAADwAAAAAAAAABACAAAAAiAAAAZHJzL2Rvd25yZXYueG1sUEsBAhQAFAAA&#10;AAgAh07iQAEXiHq3AQAAVQMAAA4AAAAAAAAAAQAgAAAAJgEAAGRycy9lMm9Eb2MueG1sUEsFBgAA&#10;AAAGAAYAWQEAAE8FAAAAAA==&#10;">
              <v:fill on="f" focussize="0,0"/>
              <v:stroke on="f" weight="1.25pt"/>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-295275</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3" o:spid="_x0000_s1026" o:spt="202" type="#_x0000_t202" style="position:absolute;left:0pt;margin-top:-23.25pt;height:144pt;width:144pt;mso-position-horizontal:outside;mso-position-horizontal-relative:margin;mso-wrap-style:none;z-index:251662336;mso-width-relative:page;mso-height-relative:page;" filled="f" stroked="f" coordsize="21600,21600" o:gfxdata="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OrLHNjYAAAACAEAAA8AAAAAAAAAAQAgAAAAIgAAAGRycy9kb3ducmV2LnhtbFBLAQIUABQA&#10;AAAIAIdO4kBdp+8CtwEAAFUDAAAOAAAAAAAAAAEAIAAAACcBAABkcnMvZTJvRG9jLnhtbFBLBQYA&#10;AAAABgAGAFkBAABQBQ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7</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MFLR4rgBAABU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8720" behindDoc="0" locked="0" layoutInCell="1" allowOverlap="1">
              <wp:simplePos x="0" y="0"/>
              <wp:positionH relativeFrom="margin">
                <wp:align>outside</wp:align>
              </wp:positionH>
              <wp:positionV relativeFrom="paragraph">
                <wp:posOffset>-285750</wp:posOffset>
              </wp:positionV>
              <wp:extent cx="1828800" cy="1828800"/>
              <wp:effectExtent l="0" t="0" r="0" b="0"/>
              <wp:wrapNone/>
              <wp:docPr id="1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5" o:spid="_x0000_s1026" o:spt="202" type="#_x0000_t202" style="position:absolute;left:0pt;margin-top:-22.5pt;height:144pt;width:144pt;mso-position-horizontal:outside;mso-position-horizontal-relative:margin;mso-wrap-style:none;z-index:251678720;mso-width-relative:page;mso-height-relative:page;" filled="f" stroked="f" coordsize="21600,21600" o:gfxdata="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G3ETj9cAAAAIAQAADwAAAAAAAAABACAAAAAiAAAAZHJzL2Rvd25yZXYueG1sUEsBAhQAFAAA&#10;AAgAh07iQJ02xl+3AQAAVgMAAA4AAAAAAAAAAQAgAAAAJgEAAGRycy9lMm9Eb2MueG1sUEsFBgAA&#10;AAAGAAYAWQEAAE8FA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5"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p>
                      </w:txbxContent>
                    </wps:txbx>
                    <wps:bodyPr wrap="none" lIns="0" tIns="0" rIns="0" bIns="0" upright="1">
                      <a:spAutoFit/>
                    </wps:bodyPr>
                  </wps:wsp>
                </a:graphicData>
              </a:graphic>
            </wp:anchor>
          </w:drawing>
        </mc:Choice>
        <mc:Fallback>
          <w:pict>
            <v:shape id="文本框 6" o:spid="_x0000_s1026" o:spt="202" type="#_x0000_t202" style="position:absolute;left:0pt;margin-left:363.35pt;margin-top:806.9pt;height:144pt;width:144pt;mso-position-horizontal-relative:margin;mso-position-vertical-relative:page;mso-wrap-style:none;z-index:251665408;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ZzDEdwAAAAOAQAADwAAAAAAAAABACAAAAAiAAAAZHJzL2Rvd25yZXYueG1sUEsB&#10;AhQAFAAAAAgAh07iQHsdXEy4AQAAVQMAAA4AAAAAAAAAAQAgAAAAKwEAAGRycy9lMm9Eb2MueG1s&#10;UEsFBgAAAAAGAAYAWQEAAFUFAAAAAA==&#10;">
              <v:fill on="f" focussize="0,0"/>
              <v:stroke on="f" weight="1.25pt"/>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QvUWe7gBAABUAwAADgAAAAAAAAABACAAAAAeAQAAZHJzL2Uyb0RvYy54bWxQSwUGAAAAAAYABgBZ&#10;AQAASAUAAAAA&#10;">
              <v:fill on="f" focussize="0,0"/>
              <v:stroke on="f"/>
              <v:imagedata o:title=""/>
              <o:lock v:ext="edit" aspectratio="f"/>
              <v:textbox inset="0mm,0mm,0mm,0mm" style="mso-fit-shape-to-text:t;">
                <w:txbxConten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-247650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8480;mso-width-relative:page;mso-height-relative:page;" filled="f" stroked="f" coordsize="21600,21600" o:gfxdata="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m4hkG1wAAAAgBAAAPAAAAAAAAAAEAIAAAACIAAABkcnMvZG93bnJldi54bWxQSwECFAAUAAAA&#10;CACHTuJA/0KarLYBAABVAwAADgAAAAAAAAABACAAAAAmAQAAZHJzL2Uyb0RvYy54bWxQSwUGAAAA&#10;AAYABgBZAQAATgU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p>
                      </w:txbxContent>
                    </wps:txbx>
                    <wps:bodyPr wrap="none" lIns="0" tIns="0" rIns="0" bIns="0" upright="1">
                      <a:spAutoFit/>
                    </wps:bodyPr>
                  </wps:wsp>
                </a:graphicData>
              </a:graphic>
            </wp:anchor>
          </w:drawing>
        </mc:Choice>
        <mc:Fallback>
          <w:pict>
            <v:shape id="文本框 9" o:spid="_x0000_s1026" o:spt="202" type="#_x0000_t202" style="position:absolute;left:0pt;margin-left:363.35pt;margin-top:806.9pt;height:144pt;width:144pt;mso-position-horizontal-relative:margin;mso-position-vertical-relative:page;mso-wrap-style:none;z-index:251670528;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ImcwxHcAAAADgEAAA8AAAAAAAAAAQAgAAAAIgAAAGRycy9kb3ducmV2LnhtbFBLAQIU&#10;ABQAAAAIAIdO4kDFSiXZtgEAAFYDAAAOAAAAAAAAAAEAIAAAACsBAABkcnMvZTJvRG9jLnhtbFBL&#10;BQYAAAAABgAGAFkBAABTBQAAAAA=&#10;">
              <v:fill on="f" focussize="0,0"/>
              <v:stroke on="f" weight="1.25pt"/>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10"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H96&#10;doK2AQAAVQMAAA4AAAAAAAAAAQAgAAAAHgEAAGRycy9lMm9Eb2MueG1sUEsFBgAAAAAGAAYAWQEA&#10;AEYFAAAAAA==&#10;">
              <v:fill on="f" focussize="0,0"/>
              <v:stroke on="f"/>
              <v:imagedata o:title=""/>
              <o:lock v:ext="edit" aspectratio="f"/>
              <v:textbox inset="0mm,0mm,0mm,0mm" style="mso-fit-shape-to-text:t;">
                <w:txbxConten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9744" behindDoc="0" locked="0" layoutInCell="1" allowOverlap="1">
              <wp:simplePos x="0" y="0"/>
              <wp:positionH relativeFrom="margin">
                <wp:align>outside</wp:align>
              </wp:positionH>
              <wp:positionV relativeFrom="paragraph">
                <wp:posOffset>-381000</wp:posOffset>
              </wp:positionV>
              <wp:extent cx="1828800" cy="1828800"/>
              <wp:effectExtent l="0" t="0" r="0" b="0"/>
              <wp:wrapNone/>
              <wp:docPr id="16"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1" o:spid="_x0000_s1026" o:spt="202" type="#_x0000_t202" style="position:absolute;left:0pt;margin-top:-30pt;height:144pt;width:144pt;mso-position-horizontal:outside;mso-position-horizontal-relative:margin;mso-wrap-style:none;z-index:251679744;mso-width-relative:page;mso-height-relative:page;" filled="f" stroked="f" coordsize="21600,21600" o:gfxdata="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74dgDWAAAACAEAAA8AAAAAAAAAAQAgAAAAIgAAAGRycy9kb3ducmV2LnhtbFBLAQIUABQA&#10;AAAIAIdO4kCAQy2xuQEAAFcDAAAOAAAAAAAAAAEAIAAAACUBAABkcnMvZTJvRG9jLnhtbFBLBQYA&#10;AAAABgAGAFkBAABQBQ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margin">
                <wp:posOffset>4614545</wp:posOffset>
              </wp:positionH>
              <wp:positionV relativeFrom="page">
                <wp:posOffset>10247630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left:363.35pt;margin-top:806.9pt;height:144pt;width:144pt;mso-position-horizontal-relative:margin;mso-position-vertical-relative:page;mso-wrap-style:none;z-index:251672576;mso-width-relative:page;mso-height-relative:page;" filled="f" stroked="f" coordsize="21600,21600" o:gfxdata="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JnMMR3AAAAA4BAAAPAAAAAAAAAAEAIAAAACIAAABkcnMvZG93bnJldi54bWxQSwEC&#10;FAAUAAAACACHTuJAbOgXsLcBAABXAwAADgAAAAAAAAABACAAAAArAQAAZHJzL2Uyb0RvYy54bWxQ&#10;SwUGAAAAAAYABgBZAQAAVAUAAAAA&#10;">
              <v:fill on="f" focussize="0,0"/>
              <v:stroke on="f" weight="1.25pt"/>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txbxContent>
                    </wps:txbx>
                    <wps:bodyPr wrap="none" lIns="0" tIns="0" rIns="0" bIns="0" upright="1">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Dq&#10;CQEltwEAAFYDAAAOAAAAAAAAAAEAIAAAAB4BAABkcnMvZTJvRG9jLnhtbFBLBQYAAAAABgAGAFkB&#10;AABHBQAAAAA=&#10;">
              <v:fill on="f" focussize="0,0"/>
              <v:stroke on="f"/>
              <v:imagedata o:title=""/>
              <o:lock v:ext="edit" aspectratio="f"/>
              <v:textbox inset="0mm,0mm,0mm,0mm" style="mso-fit-shape-to-text:t;">
                <w:txbxContent>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14"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19</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imes New Roman" w:hAnsi="Times New Roman"/>
                              <w:sz w:val="28"/>
                              <w:szCs w:val="28"/>
                            </w:rPr>
                          </w:pPr>
                        </w:p>
                      </w:txbxContent>
                    </wps:txbx>
                    <wps:bodyPr wrap="none" lIns="0" tIns="0" rIns="0" bIns="0" upright="1">
                      <a:spAutoFit/>
                    </wps:bodyPr>
                  </wps:wsp>
                </a:graphicData>
              </a:graphic>
            </wp:anchor>
          </w:drawing>
        </mc:Choice>
        <mc:Fallback>
          <w:pict>
            <v:shape id="文本框 1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HTCzY25AQAAVQMAAA4AAAAAAAAAAQAgAAAAHgEAAGRycy9lMm9Eb2MueG1sUEsFBgAAAAAGAAYA&#10;WQEAAEkFAAAAAA==&#10;">
              <v:fill on="f" focussize="0,0"/>
              <v:stroke on="f"/>
              <v:imagedata o:title=""/>
              <o:lock v:ext="edit" aspectratio="f"/>
              <v:textbox inset="0mm,0mm,0mm,0mm" style="mso-fit-shape-to-text:t;">
                <w:txbxContent>
                  <w:p>
                    <w:pPr>
                      <w:snapToGrid w:val="0"/>
                      <w:rPr>
                        <w:rFonts w:ascii="Times New Roman" w:hAnsi="Times New Roman"/>
                        <w:sz w:val="28"/>
                        <w:szCs w:val="28"/>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81792" behindDoc="0" locked="0" layoutInCell="1" allowOverlap="1">
              <wp:simplePos x="0" y="0"/>
              <wp:positionH relativeFrom="margin">
                <wp:align>outside</wp:align>
              </wp:positionH>
              <wp:positionV relativeFrom="paragraph">
                <wp:posOffset>-104775</wp:posOffset>
              </wp:positionV>
              <wp:extent cx="1828800" cy="1828800"/>
              <wp:effectExtent l="0" t="0" r="0" b="0"/>
              <wp:wrapNone/>
              <wp:docPr id="17"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wps:txbx>
                    <wps:bodyPr wrap="none" lIns="0" tIns="0" rIns="0" bIns="0" upright="1">
                      <a:spAutoFit/>
                    </wps:bodyPr>
                  </wps:wsp>
                </a:graphicData>
              </a:graphic>
            </wp:anchor>
          </w:drawing>
        </mc:Choice>
        <mc:Fallback>
          <w:pict>
            <v:shape id="文本框 22" o:spid="_x0000_s1026" o:spt="202" type="#_x0000_t202" style="position:absolute;left:0pt;margin-top:-8.25pt;height:144pt;width:144pt;mso-position-horizontal:outside;mso-position-horizontal-relative:margin;mso-wrap-style:none;z-index:251681792;mso-width-relative:page;mso-height-relative:page;" filled="f" stroked="f" coordsize="21600,21600" o:gfxdata="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RWreDNgAAAAIAQAADwAAAAAAAAABACAAAAAiAAAAZHJzL2Rvd25yZXYueG1sUEsBAhQA&#10;FAAAAAgAh07iQJYT5a+5AQAAVwMAAA4AAAAAAAAAAQAgAAAAJwEAAGRycy9lMm9Eb2MueG1sUEsF&#10;BgAAAAAGAAYAWQEAAFIFAAAAAA==&#10;">
              <v:fill on="f" focussize="0,0"/>
              <v:stroke on="f" weight="1.25pt"/>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28</w:t>
                    </w:r>
                    <w:r>
                      <w:rPr>
                        <w:rFonts w:hint="eastAsia" w:ascii="宋体" w:hAnsi="宋体" w:cs="宋体"/>
                        <w:sz w:val="28"/>
                        <w:szCs w:val="28"/>
                      </w:rPr>
                      <w:fldChar w:fldCharType="end"/>
                    </w:r>
                    <w:r>
                      <w:rPr>
                        <w:rFonts w:hint="eastAsia" w:ascii="宋体" w:hAnsi="宋体" w:cs="宋体"/>
                        <w:sz w:val="28"/>
                        <w:szCs w:val="28"/>
                      </w:rPr>
                      <w:t>—</w:t>
                    </w:r>
                  </w:p>
                </w:txbxContent>
              </v:textbox>
            </v:shape>
          </w:pict>
        </mc:Fallback>
      </mc:AlternateContent>
    </w:r>
    <w:r>
      <mc:AlternateContent>
        <mc:Choice Requires="wps">
          <w:drawing>
            <wp:anchor distT="0" distB="0" distL="114300" distR="114300" simplePos="0" relativeHeight="25167667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ascii="Times New Roman" w:hAnsi="Times New Roman"/>
                              <w:sz w:val="28"/>
                              <w:szCs w:val="28"/>
                            </w:rPr>
                          </w:pPr>
                        </w:p>
                      </w:txbxContent>
                    </wps:txbx>
                    <wps:bodyPr wrap="none" lIns="0" tIns="0" rIns="0" bIns="0" upright="1">
                      <a:spAutoFit/>
                    </wps:bodyPr>
                  </wps:wsp>
                </a:graphicData>
              </a:graphic>
            </wp:anchor>
          </w:drawing>
        </mc:Choice>
        <mc:Fallback>
          <w:pict>
            <v:shape id="文本框 23" o:spid="_x0000_s1026" o:spt="202" type="#_x0000_t202" style="position:absolute;left:0pt;margin-top:0pt;height:144pt;width:144pt;mso-position-horizontal:outside;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Z/Qya5AQAAVgMAAA4AAAAAAAAAAQAgAAAAHgEAAGRycy9lMm9Eb2MueG1sUEsFBgAAAAAGAAYA&#10;WQEAAEkFAAAAAA==&#10;">
              <v:fill on="f" focussize="0,0"/>
              <v:stroke on="f"/>
              <v:imagedata o:title=""/>
              <o:lock v:ext="edit" aspectratio="f"/>
              <v:textbox inset="0mm,0mm,0mm,0mm" style="mso-fit-shape-to-text:t;">
                <w:txbxContent>
                  <w:p>
                    <w:pPr>
                      <w:snapToGrid w:val="0"/>
                      <w:rPr>
                        <w:rFonts w:ascii="Times New Roman" w:hAnsi="Times New Roman"/>
                        <w:sz w:val="28"/>
                        <w:szCs w:val="28"/>
                      </w:rPr>
                    </w:pP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3"/>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31</w:t>
    </w:r>
    <w:r>
      <w:rPr>
        <w:rFonts w:ascii="宋体" w:hAnsi="宋体"/>
        <w:sz w:val="28"/>
        <w:szCs w:val="28"/>
      </w:rPr>
      <w:fldChar w:fldCharType="end"/>
    </w:r>
    <w:r>
      <w:rPr>
        <w:rFonts w:hint="eastAsia" w:ascii="宋体" w:hAnsi="宋体"/>
        <w:sz w:val="28"/>
        <w:szCs w:val="28"/>
      </w:rPr>
      <w:t xml:space="preserve"> -</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588749A"/>
    <w:multiLevelType w:val="singleLevel"/>
    <w:tmpl w:val="9588749A"/>
    <w:lvl w:ilvl="0" w:tentative="0">
      <w:start w:val="2"/>
      <w:numFmt w:val="chineseCounting"/>
      <w:suff w:val="nothing"/>
      <w:lvlText w:val="（%1）"/>
      <w:lvlJc w:val="left"/>
      <w:rPr>
        <w:rFonts w:hint="eastAsia"/>
      </w:rPr>
    </w:lvl>
  </w:abstractNum>
  <w:abstractNum w:abstractNumId="1">
    <w:nsid w:val="E68F08DB"/>
    <w:multiLevelType w:val="singleLevel"/>
    <w:tmpl w:val="E68F08DB"/>
    <w:lvl w:ilvl="0" w:tentative="0">
      <w:start w:val="1"/>
      <w:numFmt w:val="chineseCounting"/>
      <w:suff w:val="nothing"/>
      <w:lvlText w:val="%1、"/>
      <w:lvlJc w:val="left"/>
      <w:rPr>
        <w:rFonts w:hint="eastAsia"/>
      </w:rPr>
    </w:lvl>
  </w:abstractNum>
  <w:abstractNum w:abstractNumId="2">
    <w:nsid w:val="4EFDFB63"/>
    <w:multiLevelType w:val="singleLevel"/>
    <w:tmpl w:val="4EFDFB63"/>
    <w:lvl w:ilvl="0" w:tentative="0">
      <w:start w:val="1"/>
      <w:numFmt w:val="decimal"/>
      <w:lvlText w:val="%1."/>
      <w:lvlJc w:val="left"/>
      <w:pPr>
        <w:tabs>
          <w:tab w:val="left" w:pos="312"/>
        </w:tabs>
      </w:pPr>
    </w:lvl>
  </w:abstractNum>
  <w:abstractNum w:abstractNumId="3">
    <w:nsid w:val="580B1D9C"/>
    <w:multiLevelType w:val="singleLevel"/>
    <w:tmpl w:val="580B1D9C"/>
    <w:lvl w:ilvl="0" w:tentative="0">
      <w:start w:val="2"/>
      <w:numFmt w:val="decimal"/>
      <w:suff w:val="nothing"/>
      <w:lvlText w:val="%1."/>
      <w:lvlJc w:val="left"/>
    </w:lvl>
  </w:abstractNum>
  <w:abstractNum w:abstractNumId="4">
    <w:nsid w:val="5971BE17"/>
    <w:multiLevelType w:val="singleLevel"/>
    <w:tmpl w:val="5971BE17"/>
    <w:lvl w:ilvl="0" w:tentative="0">
      <w:start w:val="1"/>
      <w:numFmt w:val="chineseCounting"/>
      <w:suff w:val="nothing"/>
      <w:lvlText w:val="%1、"/>
      <w:lvlJc w:val="left"/>
    </w:lvl>
  </w:abstractNum>
  <w:abstractNum w:abstractNumId="5">
    <w:nsid w:val="5B5523CE"/>
    <w:multiLevelType w:val="singleLevel"/>
    <w:tmpl w:val="5B5523CE"/>
    <w:lvl w:ilvl="0" w:tentative="0">
      <w:start w:val="1"/>
      <w:numFmt w:val="decimal"/>
      <w:suff w:val="nothing"/>
      <w:lvlText w:val="%1."/>
      <w:lvlJc w:val="left"/>
    </w:lvl>
  </w:abstractNum>
  <w:num w:numId="1">
    <w:abstractNumId w:val="4"/>
  </w:num>
  <w:num w:numId="2">
    <w:abstractNumId w:val="5"/>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27311D"/>
    <w:rsid w:val="00026FA9"/>
    <w:rsid w:val="0010549C"/>
    <w:rsid w:val="0011083C"/>
    <w:rsid w:val="001D13EF"/>
    <w:rsid w:val="001E45B6"/>
    <w:rsid w:val="0029514E"/>
    <w:rsid w:val="003B0B1F"/>
    <w:rsid w:val="0046280E"/>
    <w:rsid w:val="004867F0"/>
    <w:rsid w:val="005A4E27"/>
    <w:rsid w:val="005E2C98"/>
    <w:rsid w:val="00657217"/>
    <w:rsid w:val="006B4865"/>
    <w:rsid w:val="006C576A"/>
    <w:rsid w:val="0070443C"/>
    <w:rsid w:val="00770FEB"/>
    <w:rsid w:val="0077192E"/>
    <w:rsid w:val="007A428A"/>
    <w:rsid w:val="00852E24"/>
    <w:rsid w:val="008A0960"/>
    <w:rsid w:val="008C4F1A"/>
    <w:rsid w:val="009266FC"/>
    <w:rsid w:val="0097733B"/>
    <w:rsid w:val="00A90B85"/>
    <w:rsid w:val="00B41214"/>
    <w:rsid w:val="00C0562C"/>
    <w:rsid w:val="00D639BA"/>
    <w:rsid w:val="00DA4CF5"/>
    <w:rsid w:val="00DC335C"/>
    <w:rsid w:val="00E0226F"/>
    <w:rsid w:val="00E852E3"/>
    <w:rsid w:val="01CF54C6"/>
    <w:rsid w:val="021D4A10"/>
    <w:rsid w:val="0257217E"/>
    <w:rsid w:val="03040711"/>
    <w:rsid w:val="03067F92"/>
    <w:rsid w:val="039D5C96"/>
    <w:rsid w:val="03FE6574"/>
    <w:rsid w:val="045326AB"/>
    <w:rsid w:val="048E5C49"/>
    <w:rsid w:val="04CE2910"/>
    <w:rsid w:val="05B86D89"/>
    <w:rsid w:val="06331249"/>
    <w:rsid w:val="06496ADA"/>
    <w:rsid w:val="07965983"/>
    <w:rsid w:val="07E510E5"/>
    <w:rsid w:val="08925F54"/>
    <w:rsid w:val="08ED24B0"/>
    <w:rsid w:val="0ABA377A"/>
    <w:rsid w:val="0AC67B1C"/>
    <w:rsid w:val="0BDE48C3"/>
    <w:rsid w:val="0BFE498F"/>
    <w:rsid w:val="0C87688C"/>
    <w:rsid w:val="0DC64D53"/>
    <w:rsid w:val="0E512A0E"/>
    <w:rsid w:val="0E613D78"/>
    <w:rsid w:val="0EB7716B"/>
    <w:rsid w:val="0F5C490B"/>
    <w:rsid w:val="101C4B70"/>
    <w:rsid w:val="10FE557B"/>
    <w:rsid w:val="111C6858"/>
    <w:rsid w:val="11E001F8"/>
    <w:rsid w:val="11F05BF8"/>
    <w:rsid w:val="128E457A"/>
    <w:rsid w:val="13255D84"/>
    <w:rsid w:val="13987290"/>
    <w:rsid w:val="13EB5D4B"/>
    <w:rsid w:val="14083A9A"/>
    <w:rsid w:val="14BB0C8A"/>
    <w:rsid w:val="158418D1"/>
    <w:rsid w:val="15CE21C1"/>
    <w:rsid w:val="15EC77CB"/>
    <w:rsid w:val="16381FCB"/>
    <w:rsid w:val="16895996"/>
    <w:rsid w:val="16E236F9"/>
    <w:rsid w:val="170525AC"/>
    <w:rsid w:val="171A348D"/>
    <w:rsid w:val="17FD32CA"/>
    <w:rsid w:val="186B2B78"/>
    <w:rsid w:val="192932FC"/>
    <w:rsid w:val="197D3B6B"/>
    <w:rsid w:val="1A0201A6"/>
    <w:rsid w:val="1A3F3B97"/>
    <w:rsid w:val="1A9D7D12"/>
    <w:rsid w:val="1AA6127B"/>
    <w:rsid w:val="1AAA1D61"/>
    <w:rsid w:val="1B65602F"/>
    <w:rsid w:val="1B984708"/>
    <w:rsid w:val="1BB11CAE"/>
    <w:rsid w:val="1C097F36"/>
    <w:rsid w:val="1C100614"/>
    <w:rsid w:val="1C782AA8"/>
    <w:rsid w:val="1CD7065C"/>
    <w:rsid w:val="1CF45D6A"/>
    <w:rsid w:val="1D27311D"/>
    <w:rsid w:val="1D513B68"/>
    <w:rsid w:val="1DDF7A54"/>
    <w:rsid w:val="1E8843FE"/>
    <w:rsid w:val="1EF12898"/>
    <w:rsid w:val="1F6C57ED"/>
    <w:rsid w:val="1FF01C9F"/>
    <w:rsid w:val="203A5BC1"/>
    <w:rsid w:val="210E1CCD"/>
    <w:rsid w:val="218626AD"/>
    <w:rsid w:val="21AD085D"/>
    <w:rsid w:val="21C66182"/>
    <w:rsid w:val="21D4177B"/>
    <w:rsid w:val="22673F23"/>
    <w:rsid w:val="228E7A0A"/>
    <w:rsid w:val="230227E9"/>
    <w:rsid w:val="23AA23E5"/>
    <w:rsid w:val="247A77C2"/>
    <w:rsid w:val="24EC66F8"/>
    <w:rsid w:val="24F307FA"/>
    <w:rsid w:val="24FC66C1"/>
    <w:rsid w:val="252F375A"/>
    <w:rsid w:val="256064B1"/>
    <w:rsid w:val="26341D79"/>
    <w:rsid w:val="26C36FA3"/>
    <w:rsid w:val="277711CC"/>
    <w:rsid w:val="28A77210"/>
    <w:rsid w:val="29774087"/>
    <w:rsid w:val="2A52760F"/>
    <w:rsid w:val="2BF350C9"/>
    <w:rsid w:val="2CA315C2"/>
    <w:rsid w:val="2CDC2EA8"/>
    <w:rsid w:val="2D4468C0"/>
    <w:rsid w:val="2D757045"/>
    <w:rsid w:val="2DFD5FA2"/>
    <w:rsid w:val="2EB44345"/>
    <w:rsid w:val="2F8E001B"/>
    <w:rsid w:val="2FF00331"/>
    <w:rsid w:val="314B0957"/>
    <w:rsid w:val="31C5132C"/>
    <w:rsid w:val="322B7726"/>
    <w:rsid w:val="329924CF"/>
    <w:rsid w:val="34BB544B"/>
    <w:rsid w:val="357C64D2"/>
    <w:rsid w:val="37036BD7"/>
    <w:rsid w:val="3707682C"/>
    <w:rsid w:val="375432BB"/>
    <w:rsid w:val="3864482C"/>
    <w:rsid w:val="389C5780"/>
    <w:rsid w:val="3982788B"/>
    <w:rsid w:val="3AED5055"/>
    <w:rsid w:val="3AF7342E"/>
    <w:rsid w:val="3B341BFC"/>
    <w:rsid w:val="3BA8494C"/>
    <w:rsid w:val="3C721CA8"/>
    <w:rsid w:val="3CCC2D48"/>
    <w:rsid w:val="3CFD2333"/>
    <w:rsid w:val="3E076BF3"/>
    <w:rsid w:val="3E4D5778"/>
    <w:rsid w:val="3E6007FB"/>
    <w:rsid w:val="3FA2762D"/>
    <w:rsid w:val="3FF5649C"/>
    <w:rsid w:val="40DD25AF"/>
    <w:rsid w:val="41560C5E"/>
    <w:rsid w:val="41601F20"/>
    <w:rsid w:val="426C058A"/>
    <w:rsid w:val="42831B66"/>
    <w:rsid w:val="44172055"/>
    <w:rsid w:val="44C55038"/>
    <w:rsid w:val="45CF0469"/>
    <w:rsid w:val="45D55EAC"/>
    <w:rsid w:val="4631147A"/>
    <w:rsid w:val="46BE6D21"/>
    <w:rsid w:val="470315BE"/>
    <w:rsid w:val="47914169"/>
    <w:rsid w:val="47CB7D1D"/>
    <w:rsid w:val="47FC0E7E"/>
    <w:rsid w:val="48483C7F"/>
    <w:rsid w:val="48DE10AB"/>
    <w:rsid w:val="4A327F25"/>
    <w:rsid w:val="4A4B7458"/>
    <w:rsid w:val="4A994EAE"/>
    <w:rsid w:val="4BB10C73"/>
    <w:rsid w:val="4C282F37"/>
    <w:rsid w:val="4C957C8A"/>
    <w:rsid w:val="4CD35259"/>
    <w:rsid w:val="4CF927B3"/>
    <w:rsid w:val="4CFA0F38"/>
    <w:rsid w:val="4DA0761D"/>
    <w:rsid w:val="4DD54E37"/>
    <w:rsid w:val="4E3860D9"/>
    <w:rsid w:val="4E3F7C2E"/>
    <w:rsid w:val="4E4A67F8"/>
    <w:rsid w:val="4E5E23D8"/>
    <w:rsid w:val="508152C8"/>
    <w:rsid w:val="50C205D6"/>
    <w:rsid w:val="513A1F13"/>
    <w:rsid w:val="513D0BD4"/>
    <w:rsid w:val="516237D3"/>
    <w:rsid w:val="51896996"/>
    <w:rsid w:val="51A45A53"/>
    <w:rsid w:val="51B7636F"/>
    <w:rsid w:val="52D5621C"/>
    <w:rsid w:val="534A79EE"/>
    <w:rsid w:val="547319FE"/>
    <w:rsid w:val="54FB70A3"/>
    <w:rsid w:val="552A0944"/>
    <w:rsid w:val="55915A44"/>
    <w:rsid w:val="55D778BD"/>
    <w:rsid w:val="56104CB7"/>
    <w:rsid w:val="566E0013"/>
    <w:rsid w:val="567C6D7D"/>
    <w:rsid w:val="575B31CF"/>
    <w:rsid w:val="58106691"/>
    <w:rsid w:val="58B74CB1"/>
    <w:rsid w:val="597C7CDC"/>
    <w:rsid w:val="5987055A"/>
    <w:rsid w:val="5A366A58"/>
    <w:rsid w:val="5A6B7378"/>
    <w:rsid w:val="5A6F39FA"/>
    <w:rsid w:val="5A932F35"/>
    <w:rsid w:val="5AAB5D0F"/>
    <w:rsid w:val="5AD966C4"/>
    <w:rsid w:val="5AE54764"/>
    <w:rsid w:val="5B0077D4"/>
    <w:rsid w:val="5B884A8E"/>
    <w:rsid w:val="5CDC717F"/>
    <w:rsid w:val="5CF44820"/>
    <w:rsid w:val="5CF65CBD"/>
    <w:rsid w:val="5D8937BA"/>
    <w:rsid w:val="5DDD78BC"/>
    <w:rsid w:val="5EA7447E"/>
    <w:rsid w:val="5EC83394"/>
    <w:rsid w:val="5F38463E"/>
    <w:rsid w:val="5F606DA1"/>
    <w:rsid w:val="6011161E"/>
    <w:rsid w:val="60181BD1"/>
    <w:rsid w:val="606571E7"/>
    <w:rsid w:val="60EB3418"/>
    <w:rsid w:val="61EF5014"/>
    <w:rsid w:val="62822766"/>
    <w:rsid w:val="62AD101A"/>
    <w:rsid w:val="632121B3"/>
    <w:rsid w:val="636854C8"/>
    <w:rsid w:val="63DC3C5D"/>
    <w:rsid w:val="63F66FDA"/>
    <w:rsid w:val="645C2FAB"/>
    <w:rsid w:val="64682D17"/>
    <w:rsid w:val="646E2B6C"/>
    <w:rsid w:val="648F21C6"/>
    <w:rsid w:val="64B84F39"/>
    <w:rsid w:val="64CC0A4F"/>
    <w:rsid w:val="6503259A"/>
    <w:rsid w:val="66612CB1"/>
    <w:rsid w:val="68AF49C4"/>
    <w:rsid w:val="6AFE73AE"/>
    <w:rsid w:val="6B2706D1"/>
    <w:rsid w:val="6CB73CF5"/>
    <w:rsid w:val="6CC00D43"/>
    <w:rsid w:val="6D1A1B1A"/>
    <w:rsid w:val="6DCD6A0E"/>
    <w:rsid w:val="6E893216"/>
    <w:rsid w:val="6E94695A"/>
    <w:rsid w:val="6ED001CC"/>
    <w:rsid w:val="7017106B"/>
    <w:rsid w:val="705D3E0E"/>
    <w:rsid w:val="71027A2A"/>
    <w:rsid w:val="71063AE0"/>
    <w:rsid w:val="717C3E11"/>
    <w:rsid w:val="71B53BE5"/>
    <w:rsid w:val="71CA5543"/>
    <w:rsid w:val="71FB785E"/>
    <w:rsid w:val="74060CB2"/>
    <w:rsid w:val="740F3EF9"/>
    <w:rsid w:val="744B5FF5"/>
    <w:rsid w:val="752F2305"/>
    <w:rsid w:val="75352735"/>
    <w:rsid w:val="759946A7"/>
    <w:rsid w:val="76A131BB"/>
    <w:rsid w:val="7797520A"/>
    <w:rsid w:val="781E35D3"/>
    <w:rsid w:val="78547AF7"/>
    <w:rsid w:val="78CB5490"/>
    <w:rsid w:val="78F564A7"/>
    <w:rsid w:val="795177ED"/>
    <w:rsid w:val="79D13A91"/>
    <w:rsid w:val="7A932EFF"/>
    <w:rsid w:val="7C345604"/>
    <w:rsid w:val="7D0572F7"/>
    <w:rsid w:val="7EFB2485"/>
    <w:rsid w:val="7F513930"/>
    <w:rsid w:val="7F79097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semiHidden/>
    <w:unhideWhenUsed/>
    <w:qFormat/>
    <w:uiPriority w:val="99"/>
    <w:pPr>
      <w:ind w:firstLine="420" w:firstLineChars="200"/>
    </w:pPr>
  </w:style>
  <w:style w:type="paragraph" w:styleId="3">
    <w:name w:val="footer"/>
    <w:basedOn w:val="1"/>
    <w:qFormat/>
    <w:uiPriority w:val="99"/>
    <w:pPr>
      <w:tabs>
        <w:tab w:val="center" w:pos="4153"/>
        <w:tab w:val="right" w:pos="8306"/>
      </w:tabs>
      <w:snapToGrid w:val="0"/>
      <w:jc w:val="left"/>
    </w:pPr>
    <w:rPr>
      <w:rFonts w:ascii="Times New Roman" w:hAnsi="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7">
    <w:name w:val="FollowedHyperlink"/>
    <w:basedOn w:val="6"/>
    <w:qFormat/>
    <w:uiPriority w:val="0"/>
    <w:rPr>
      <w:color w:val="333333"/>
      <w:u w:val="none"/>
    </w:rPr>
  </w:style>
  <w:style w:type="character" w:styleId="8">
    <w:name w:val="Hyperlink"/>
    <w:basedOn w:val="6"/>
    <w:qFormat/>
    <w:uiPriority w:val="0"/>
    <w:rPr>
      <w:color w:val="333333"/>
      <w:u w:val="none"/>
    </w:rPr>
  </w:style>
  <w:style w:type="paragraph" w:customStyle="1" w:styleId="10">
    <w:name w:val="p0"/>
    <w:basedOn w:val="1"/>
    <w:qFormat/>
    <w:uiPriority w:val="0"/>
    <w:pPr>
      <w:widowControl/>
    </w:pPr>
    <w:rPr>
      <w:kern w:val="0"/>
      <w:szCs w:val="21"/>
    </w:rPr>
  </w:style>
  <w:style w:type="character" w:customStyle="1" w:styleId="11">
    <w:name w:val="页眉 Char"/>
    <w:basedOn w:val="6"/>
    <w:link w:val="4"/>
    <w:qFormat/>
    <w:uiPriority w:val="99"/>
    <w:rPr>
      <w:kern w:val="2"/>
      <w:sz w:val="18"/>
      <w:szCs w:val="18"/>
    </w:rPr>
  </w:style>
  <w:style w:type="paragraph" w:styleId="1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1736</Words>
  <Characters>9898</Characters>
  <Lines>82</Lines>
  <Paragraphs>23</Paragraphs>
  <TotalTime>0</TotalTime>
  <ScaleCrop>false</ScaleCrop>
  <LinksUpToDate>false</LinksUpToDate>
  <CharactersWithSpaces>11611</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2018-10-30T01:43:00Z</dcterms:created>
  <dc:creator>PC</dc:creator>
  <cp:lastModifiedBy>淡淡月弯弯</cp:lastModifiedBy>
  <cp:lastPrinted>2018-11-21T08:24:00Z</cp:lastPrinted>
  <dcterms:modified xsi:type="dcterms:W3CDTF">2019-01-19T07:17:50Z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