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郑州市文化广电和旅游局</w:t>
      </w: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年工作要点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是贯彻落实“十四五”规划、开启全面建设社会主义现代化国家的起步之年。郑州市文化广电和旅游局坚持以习近平新时代中国特色社会主义思想为指导，深入贯彻落实党的十九大和十九届二中、三中、四中、五中全会精神，落实省委十届十二次全会和市委十一届十三次全会精神安排部署，贯彻落实全国、省市宣传思想和文化广电和旅游工作会议精神，增强“四个意识”、坚定“四个自信”、做到“两个维护”，</w:t>
      </w:r>
      <w:r>
        <w:rPr>
          <w:rFonts w:ascii="仿宋_GB2312" w:hAnsi="仿宋" w:eastAsia="仿宋_GB2312" w:cs="Times New Roman"/>
          <w:sz w:val="32"/>
          <w:szCs w:val="32"/>
        </w:rPr>
        <w:t>紧紧围绕“两化五强”战略目标，</w:t>
      </w:r>
      <w:r>
        <w:rPr>
          <w:rFonts w:ascii="仿宋_GB2312" w:hAnsi="仿宋_GB2312" w:eastAsia="仿宋_GB2312" w:cs="仿宋_GB2312"/>
          <w:sz w:val="32"/>
          <w:szCs w:val="32"/>
        </w:rPr>
        <w:t>全面贯彻落实全市文化旅游大会精神，积极推进文化旅游深度融合和文旅强市战略目标，致力推动</w:t>
      </w:r>
      <w:bookmarkStart w:id="0" w:name="_GoBack"/>
      <w:bookmarkEnd w:id="0"/>
      <w:r>
        <w:rPr>
          <w:rFonts w:ascii="仿宋_GB2312" w:hAnsi="仿宋_GB2312" w:eastAsia="仿宋_GB2312" w:cs="仿宋_GB2312"/>
          <w:sz w:val="32"/>
          <w:szCs w:val="32"/>
        </w:rPr>
        <w:t>文化旅游产业更好发展，努力打造黄河文化主地标城市。</w:t>
      </w:r>
    </w:p>
    <w:p>
      <w:pPr>
        <w:pStyle w:val="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一、以习近平新时代中国特色社会主义思想为指导，深入推进高质量党建工程</w:t>
      </w:r>
    </w:p>
    <w:p>
      <w:pPr>
        <w:pStyle w:val="5"/>
        <w:keepNext w:val="0"/>
        <w:keepLines w:val="0"/>
        <w:pageBreakBefore w:val="0"/>
        <w:widowControl w:val="0"/>
        <w:kinsoku/>
        <w:wordWrap/>
        <w:overflowPunct/>
        <w:topLinePunct w:val="0"/>
        <w:autoSpaceDE/>
        <w:autoSpaceDN/>
        <w:bidi w:val="0"/>
        <w:spacing w:after="0" w:line="560" w:lineRule="exact"/>
        <w:ind w:left="0" w:leftChars="0" w:firstLine="642"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 w:hAnsi="楷体" w:eastAsia="楷体" w:cs="楷体"/>
          <w:b/>
          <w:bCs/>
          <w:sz w:val="32"/>
          <w:szCs w:val="32"/>
          <w:lang w:val="en-US" w:eastAsia="zh-CN"/>
        </w:rPr>
        <w:t>1.坚持用习近平新时代中国特色社会主义思想武装头脑。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认真落实第一议题制度，充分发挥党组理论学习中心组的示范引领作用，及时学习贯彻习近平总书记最新重要讲话、重要指示批示精神，并结合工作实际研讨交流。深入推动</w:t>
      </w:r>
      <w:r>
        <w:rPr>
          <w:rFonts w:hint="eastAsia" w:ascii="仿宋_GB2312" w:hAnsi="仿宋_GB2312" w:eastAsia="仿宋_GB2312" w:cs="仿宋_GB2312"/>
          <w:b w:val="0"/>
          <w:i w:val="0"/>
          <w:snapToGrid/>
          <w:color w:val="000000" w:themeColor="text1"/>
          <w:sz w:val="32"/>
          <w:shd w:val="clear" w:color="auto" w:fill="FFFFFF"/>
          <w:lang w:eastAsia="zh-CN"/>
          <w14:textFill>
            <w14:solidFill>
              <w14:schemeClr w14:val="tx1"/>
            </w14:solidFill>
          </w14:textFill>
        </w:rPr>
        <w:t>《党章》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《习近平谈治国理政》第三卷以及党纪党规等的学习运用。巩固“不忘初心、牢记使命”主题教育成果，</w:t>
      </w: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将“学习强国”平台作为加强党员干部理论学习的重要抓手，不断提升党员干部职工政治理论学习自觉。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组织局系统</w:t>
      </w: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各基层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党组织认真学习党的十九届五中全会、省委十届十二次全会、市委十一届十三次全会精神，组织党员干部职工开展培训，增强学习效果。</w:t>
      </w:r>
    </w:p>
    <w:p>
      <w:pPr>
        <w:pStyle w:val="5"/>
        <w:keepNext w:val="0"/>
        <w:keepLines w:val="0"/>
        <w:pageBreakBefore w:val="0"/>
        <w:widowControl w:val="0"/>
        <w:kinsoku/>
        <w:wordWrap/>
        <w:overflowPunct/>
        <w:topLinePunct w:val="0"/>
        <w:autoSpaceDE/>
        <w:autoSpaceDN/>
        <w:bidi w:val="0"/>
        <w:spacing w:after="0" w:line="560" w:lineRule="exact"/>
        <w:ind w:left="0" w:leftChars="0"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sz w:val="32"/>
          <w:szCs w:val="32"/>
          <w:lang w:val="en-US" w:eastAsia="zh-CN"/>
        </w:rPr>
        <w:t>2.严格落实全面从严治党主体责任。</w:t>
      </w:r>
      <w:r>
        <w:rPr>
          <w:rFonts w:hint="eastAsia" w:ascii="仿宋_GB2312" w:hAnsi="仿宋_GB2312" w:eastAsia="仿宋_GB2312" w:cs="仿宋_GB2312"/>
          <w:color w:val="000000" w:themeColor="text1"/>
          <w:sz w:val="32"/>
          <w:szCs w:val="32"/>
          <w14:textFill>
            <w14:solidFill>
              <w14:schemeClr w14:val="tx1"/>
            </w14:solidFill>
          </w14:textFill>
        </w:rPr>
        <w:t>进一步强化局党组和各级党组织抓党建的责任意识，切实履行管党治党的主体责任和监督责任。加强对基层党支部的分类指导和督促检查，深入推进党支部标准化规范化建设，发挥好战斗堡垒作用。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按照中央、省委、市委部署，扎实开展党史学习教育，努力做到学党史、悟思想、办实事、开新局，以扎实有效的学习教育促进党的建设高质量。</w:t>
      </w:r>
      <w:r>
        <w:rPr>
          <w:rFonts w:hint="default" w:ascii="仿宋_GB2312" w:hAnsi="仿宋_GB2312" w:eastAsia="仿宋_GB2312" w:cs="仿宋_GB2312"/>
          <w:color w:val="000000" w:themeColor="text1"/>
          <w:sz w:val="32"/>
          <w:szCs w:val="32"/>
          <w14:textFill>
            <w14:solidFill>
              <w14:schemeClr w14:val="tx1"/>
            </w14:solidFill>
          </w14:textFill>
        </w:rPr>
        <w:t>围绕庆祝中国共产党成立一百周年主题开展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学党史等</w:t>
      </w:r>
      <w:r>
        <w:rPr>
          <w:rFonts w:hint="default" w:ascii="仿宋_GB2312" w:hAnsi="仿宋_GB2312" w:eastAsia="仿宋_GB2312" w:cs="仿宋_GB2312"/>
          <w:color w:val="000000" w:themeColor="text1"/>
          <w:sz w:val="32"/>
          <w:szCs w:val="32"/>
          <w14:textFill>
            <w14:solidFill>
              <w14:schemeClr w14:val="tx1"/>
            </w14:solidFill>
          </w14:textFill>
        </w:rPr>
        <w:t>系列活动，</w:t>
      </w:r>
      <w:r>
        <w:rPr>
          <w:rFonts w:hint="eastAsia" w:ascii="仿宋_GB2312" w:hAnsi="仿宋_GB2312" w:eastAsia="仿宋_GB2312" w:cs="仿宋_GB2312"/>
          <w:color w:val="000000" w:themeColor="text1"/>
          <w:sz w:val="32"/>
          <w:szCs w:val="32"/>
          <w14:textFill>
            <w14:solidFill>
              <w14:schemeClr w14:val="tx1"/>
            </w14:solidFill>
          </w14:textFill>
        </w:rPr>
        <w:t>培育选树</w:t>
      </w:r>
      <w:r>
        <w:rPr>
          <w:rFonts w:hint="eastAsia" w:ascii="仿宋_GB2312" w:hAnsi="仿宋_GB2312" w:eastAsia="仿宋_GB2312" w:cs="仿宋_GB2312"/>
          <w:color w:val="000000" w:themeColor="text1"/>
          <w:sz w:val="32"/>
          <w:szCs w:val="32"/>
          <w:lang w:eastAsia="zh-CN"/>
          <w14:textFill>
            <w14:solidFill>
              <w14:schemeClr w14:val="tx1"/>
            </w14:solidFill>
          </w14:textFill>
        </w:rPr>
        <w:t>先进典型，</w:t>
      </w:r>
      <w:r>
        <w:rPr>
          <w:rFonts w:hint="eastAsia" w:ascii="仿宋_GB2312" w:hAnsi="仿宋_GB2312" w:eastAsia="仿宋_GB2312" w:cs="仿宋_GB2312"/>
          <w:color w:val="000000" w:themeColor="text1"/>
          <w:sz w:val="32"/>
          <w:szCs w:val="32"/>
          <w14:textFill>
            <w14:solidFill>
              <w14:schemeClr w14:val="tx1"/>
            </w14:solidFill>
          </w14:textFill>
        </w:rPr>
        <w:t>评选表彰一批先进党支部</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优秀党员</w:t>
      </w:r>
      <w:r>
        <w:rPr>
          <w:rFonts w:hint="default" w:ascii="仿宋_GB2312" w:hAnsi="仿宋_GB2312" w:eastAsia="仿宋_GB2312" w:cs="仿宋_GB2312"/>
          <w:color w:val="000000" w:themeColor="text1"/>
          <w:sz w:val="32"/>
          <w:szCs w:val="32"/>
          <w14:textFill>
            <w14:solidFill>
              <w14:schemeClr w14:val="tx1"/>
            </w14:solidFill>
          </w14:textFill>
        </w:rPr>
        <w:t>和优秀党务工作者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从严从实加强党员干部学习教育和日常监督，完善激励和约束机制，引导发挥好先锋模范作用。加强党对统战对象</w:t>
      </w:r>
      <w:r>
        <w:rPr>
          <w:rFonts w:hint="default" w:ascii="仿宋_GB2312" w:hAnsi="仿宋_GB2312" w:eastAsia="仿宋_GB2312" w:cs="仿宋_GB2312"/>
          <w:color w:val="000000" w:themeColor="text1"/>
          <w:sz w:val="32"/>
          <w:szCs w:val="32"/>
          <w14:textFill>
            <w14:solidFill>
              <w14:schemeClr w14:val="tx1"/>
            </w14:solidFill>
          </w14:textFill>
        </w:rPr>
        <w:t>、新阶层人才队伍</w:t>
      </w:r>
      <w:r>
        <w:rPr>
          <w:rFonts w:hint="eastAsia" w:ascii="仿宋_GB2312" w:hAnsi="仿宋_GB2312" w:eastAsia="仿宋_GB2312" w:cs="仿宋_GB2312"/>
          <w:color w:val="000000" w:themeColor="text1"/>
          <w:sz w:val="32"/>
          <w:szCs w:val="32"/>
          <w14:textFill>
            <w14:solidFill>
              <w14:schemeClr w14:val="tx1"/>
            </w14:solidFill>
          </w14:textFill>
        </w:rPr>
        <w:t>的政治引领和思想引领，全力服务文广旅事业发展。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落实意识形态工作责任制</w:t>
      </w:r>
      <w:r>
        <w:rPr>
          <w:rFonts w:hint="eastAsia" w:ascii="楷体" w:hAnsi="楷体" w:eastAsia="楷体" w:cs="楷体"/>
          <w:b/>
          <w:bCs/>
          <w:sz w:val="32"/>
          <w:szCs w:val="32"/>
          <w:lang w:val="en-US" w:eastAsia="zh-CN"/>
        </w:rPr>
        <w:t>。</w:t>
      </w:r>
      <w:r>
        <w:rPr>
          <w:rFonts w:hint="eastAsia" w:ascii="仿宋_GB2312" w:hAnsi="仿宋_GB2312" w:eastAsia="仿宋_GB2312" w:cs="仿宋_GB2312"/>
          <w:b w:val="0"/>
          <w:bCs w:val="0"/>
          <w:sz w:val="32"/>
          <w:szCs w:val="32"/>
          <w:lang w:val="en-US" w:eastAsia="zh-CN"/>
        </w:rPr>
        <w:t>不断完善意识形态工作制度和机制，定期分析研判意识形态领域情况，全面梳理本系统意识形态领域风险点，探索建立清单制度和风险提示机制。巩固意识形态阵地建设，加强基层文化阵地、公共文化场所、景区、论坛讲坛等阵地的建设和管理，强化文旅行业监管。进一步完善网络舆情监测机制和应急处理机制，打造文化旅游新媒体宣传矩阵。</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加大党风廉政建设力度。</w:t>
      </w:r>
      <w:r>
        <w:rPr>
          <w:rFonts w:hint="eastAsia" w:ascii="仿宋_GB2312" w:hAnsi="仿宋_GB2312" w:eastAsia="仿宋_GB2312" w:cs="仿宋_GB2312"/>
          <w:color w:val="000000" w:themeColor="text1"/>
          <w:sz w:val="32"/>
          <w:szCs w:val="32"/>
          <w14:textFill>
            <w14:solidFill>
              <w14:schemeClr w14:val="tx1"/>
            </w14:solidFill>
          </w14:textFill>
        </w:rPr>
        <w:t>认真贯彻落实中央八项规定精神，倡树“五比五不比”工作导向，建立健全作风建设长效机制。加强案例警示教育，持续推动以案促改制度化常态化。强化制度规范，坚持把纪律和规矩挺在前面，继续强化对重大事项和重点环节的监督，加大反腐倡廉宣传教育力度，深化标本兼治，持续打造不敢腐、不能腐、不想腐的廉政建设机制。</w:t>
      </w:r>
    </w:p>
    <w:p>
      <w:pPr>
        <w:pStyle w:val="2"/>
        <w:keepNext w:val="0"/>
        <w:keepLines w:val="0"/>
        <w:pageBreakBefore w:val="0"/>
        <w:widowControl w:val="0"/>
        <w:kinsoku/>
        <w:wordWrap/>
        <w:overflowPunct/>
        <w:topLinePunct w:val="0"/>
        <w:autoSpaceDE/>
        <w:autoSpaceDN/>
        <w:bidi w:val="0"/>
        <w:spacing w:after="0" w:line="560" w:lineRule="exact"/>
        <w:ind w:firstLine="642"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5.</w:t>
      </w:r>
      <w:r>
        <w:rPr>
          <w:rFonts w:hint="eastAsia" w:ascii="楷体" w:hAnsi="楷体" w:eastAsia="楷体" w:cs="楷体"/>
          <w:b/>
          <w:bCs/>
          <w:color w:val="000000" w:themeColor="text1"/>
          <w:sz w:val="32"/>
          <w:szCs w:val="32"/>
          <w14:textFill>
            <w14:solidFill>
              <w14:schemeClr w14:val="tx1"/>
            </w14:solidFill>
          </w14:textFill>
        </w:rPr>
        <w:t>加强机关精神文明建设。</w:t>
      </w:r>
      <w:r>
        <w:rPr>
          <w:rFonts w:ascii="Times New Roman" w:hAnsi="Times New Roman" w:eastAsia="仿宋_GB2312" w:cs="Times New Roman"/>
          <w:color w:val="000000" w:themeColor="text1"/>
          <w:sz w:val="32"/>
          <w:szCs w:val="32"/>
          <w14:textFill>
            <w14:solidFill>
              <w14:schemeClr w14:val="tx1"/>
            </w14:solidFill>
          </w14:textFill>
        </w:rPr>
        <w:t>强化干部职工理想信念和诚信理念，组织开展深化“文明服务、文明执法、文明经营、文明交通、文明旅游、文明餐桌”六文明系列活动，确保创建全国文明城市</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机关精神文明建设相关任务圆满落实。加强党组对工青妇等群团组织的领导，持续凝聚融合发展、向上向善的正能量。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以建设文旅强市为目标，加快文旅产业发展</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 w:eastAsia="仿宋_GB2312" w:cs="Times New Roman"/>
          <w:b/>
          <w:bCs/>
          <w:sz w:val="32"/>
          <w:szCs w:val="32"/>
        </w:rPr>
      </w:pPr>
      <w:r>
        <w:rPr>
          <w:rFonts w:hint="eastAsia" w:ascii="楷体" w:hAnsi="楷体" w:eastAsia="楷体" w:cs="楷体"/>
          <w:b/>
          <w:bCs/>
          <w:sz w:val="32"/>
          <w:szCs w:val="32"/>
          <w:lang w:val="en-US" w:eastAsia="zh-CN"/>
        </w:rPr>
        <w:t>6.</w:t>
      </w:r>
      <w:r>
        <w:rPr>
          <w:rFonts w:hint="eastAsia" w:ascii="楷体" w:hAnsi="楷体" w:eastAsia="楷体" w:cs="楷体"/>
          <w:b/>
          <w:bCs/>
          <w:color w:val="000000" w:themeColor="text1"/>
          <w:sz w:val="32"/>
          <w:szCs w:val="32"/>
          <w14:textFill>
            <w14:solidFill>
              <w14:schemeClr w14:val="tx1"/>
            </w14:solidFill>
          </w14:textFill>
        </w:rPr>
        <w:t>推动</w:t>
      </w:r>
      <w:r>
        <w:rPr>
          <w:rFonts w:hint="eastAsia" w:ascii="楷体" w:hAnsi="楷体" w:eastAsia="楷体" w:cs="楷体"/>
          <w:b/>
          <w:bCs/>
          <w:color w:val="000000" w:themeColor="text1"/>
          <w:sz w:val="32"/>
          <w:szCs w:val="32"/>
          <w:lang w:eastAsia="zh-CN"/>
          <w14:textFill>
            <w14:solidFill>
              <w14:schemeClr w14:val="tx1"/>
            </w14:solidFill>
          </w14:textFill>
        </w:rPr>
        <w:t>国家文化公园</w:t>
      </w:r>
      <w:r>
        <w:rPr>
          <w:rFonts w:hint="eastAsia" w:ascii="楷体" w:hAnsi="楷体" w:eastAsia="楷体" w:cs="楷体"/>
          <w:b/>
          <w:bCs/>
          <w:color w:val="000000" w:themeColor="text1"/>
          <w:sz w:val="32"/>
          <w:szCs w:val="32"/>
          <w14:textFill>
            <w14:solidFill>
              <w14:schemeClr w14:val="tx1"/>
            </w14:solidFill>
          </w14:textFill>
        </w:rPr>
        <w:t>建设</w:t>
      </w:r>
      <w:r>
        <w:rPr>
          <w:rFonts w:hint="eastAsia" w:ascii="楷体" w:hAnsi="楷体" w:eastAsia="楷体" w:cs="楷体"/>
          <w:b/>
          <w:bCs/>
          <w:sz w:val="32"/>
          <w:szCs w:val="32"/>
        </w:rPr>
        <w:t>。</w:t>
      </w:r>
      <w:r>
        <w:rPr>
          <w:rFonts w:hint="eastAsia" w:ascii="仿宋_GB2312" w:hAnsi="仿宋_GB2312" w:eastAsia="仿宋_GB2312" w:cs="仿宋_GB2312"/>
          <w:sz w:val="32"/>
          <w:szCs w:val="32"/>
        </w:rPr>
        <w:t>围绕构建黄河文化带、环嵩山文化带、中心城区“两带一心”大文旅格局，积极推进黄河国家文化公园、大运河国家文化公园和长城国家文化公园等重点工程，</w:t>
      </w:r>
      <w:r>
        <w:rPr>
          <w:rFonts w:ascii="仿宋_GB2312" w:hAnsi="仿宋_GB2312" w:eastAsia="仿宋_GB2312"/>
          <w:sz w:val="32"/>
        </w:rPr>
        <w:t>积极参与</w:t>
      </w:r>
      <w:r>
        <w:rPr>
          <w:rFonts w:hint="eastAsia" w:ascii="仿宋_GB2312" w:hAnsi="仿宋_GB2312" w:eastAsia="仿宋_GB2312"/>
          <w:sz w:val="32"/>
        </w:rPr>
        <w:t>建设黄河天下文化综合体、大河国际文化交流中心、黄河中下游分界线标志性建筑</w:t>
      </w:r>
      <w:r>
        <w:rPr>
          <w:rFonts w:hint="eastAsia" w:ascii="仿宋_GB2312" w:hAnsi="仿宋_GB2312" w:eastAsia="仿宋_GB2312"/>
          <w:sz w:val="32"/>
          <w:lang w:eastAsia="zh-CN"/>
        </w:rPr>
        <w:t>、荥泽古城文旅融合项目</w:t>
      </w:r>
      <w:r>
        <w:rPr>
          <w:rFonts w:hint="eastAsia" w:ascii="仿宋_GB2312" w:hAnsi="仿宋_GB2312" w:eastAsia="仿宋_GB2312"/>
          <w:sz w:val="32"/>
        </w:rPr>
        <w:t>等重大项目</w:t>
      </w:r>
      <w:r>
        <w:rPr>
          <w:rFonts w:ascii="仿宋_GB2312" w:hAnsi="仿宋_GB2312" w:eastAsia="仿宋_GB2312"/>
          <w:sz w:val="32"/>
        </w:rPr>
        <w:t>的规划和建设运营</w:t>
      </w:r>
      <w:r>
        <w:rPr>
          <w:rFonts w:hint="eastAsia" w:ascii="仿宋_GB2312" w:hAnsi="仿宋_GB2312" w:eastAsia="仿宋_GB2312"/>
          <w:sz w:val="32"/>
        </w:rPr>
        <w:t>，</w:t>
      </w:r>
      <w:r>
        <w:rPr>
          <w:rFonts w:ascii="仿宋_GB2312" w:hAnsi="仿宋_GB2312" w:eastAsia="仿宋_GB2312"/>
          <w:sz w:val="32"/>
        </w:rPr>
        <w:t>努力</w:t>
      </w:r>
      <w:r>
        <w:rPr>
          <w:rFonts w:hint="eastAsia" w:ascii="仿宋_GB2312" w:hAnsi="仿宋" w:eastAsia="仿宋_GB2312" w:cs="Times New Roman"/>
          <w:sz w:val="32"/>
          <w:szCs w:val="32"/>
        </w:rPr>
        <w:t>推动</w:t>
      </w:r>
      <w:r>
        <w:rPr>
          <w:rFonts w:ascii="仿宋_GB2312" w:hAnsi="仿宋" w:eastAsia="仿宋_GB2312" w:cs="Times New Roman"/>
          <w:sz w:val="32"/>
          <w:szCs w:val="32"/>
        </w:rPr>
        <w:t>《只有河南》</w:t>
      </w:r>
      <w:r>
        <w:rPr>
          <w:rFonts w:hint="eastAsia" w:ascii="仿宋_GB2312" w:hAnsi="仿宋" w:eastAsia="仿宋_GB2312" w:cs="Times New Roman"/>
          <w:sz w:val="32"/>
          <w:szCs w:val="32"/>
        </w:rPr>
        <w:t>等项目</w:t>
      </w:r>
      <w:r>
        <w:rPr>
          <w:rFonts w:ascii="仿宋_GB2312" w:hAnsi="仿宋" w:eastAsia="仿宋_GB2312" w:cs="Times New Roman"/>
          <w:sz w:val="32"/>
          <w:szCs w:val="32"/>
        </w:rPr>
        <w:t>按期</w:t>
      </w:r>
      <w:r>
        <w:rPr>
          <w:rFonts w:hint="eastAsia" w:ascii="仿宋_GB2312" w:hAnsi="仿宋" w:eastAsia="仿宋_GB2312" w:cs="Times New Roman"/>
          <w:sz w:val="32"/>
          <w:szCs w:val="32"/>
        </w:rPr>
        <w:t>建成开放。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sz w:val="32"/>
          <w:lang w:val="en-US" w:eastAsia="zh-CN"/>
        </w:rPr>
        <w:t>7.</w:t>
      </w:r>
      <w:r>
        <w:rPr>
          <w:rFonts w:hint="eastAsia" w:ascii="楷体" w:hAnsi="楷体" w:eastAsia="楷体" w:cs="楷体"/>
          <w:b/>
          <w:bCs/>
          <w:sz w:val="32"/>
        </w:rPr>
        <w:t>促进文旅融合高质量发展。</w:t>
      </w:r>
      <w:r>
        <w:rPr>
          <w:rFonts w:hint="eastAsia" w:ascii="仿宋_GB2312" w:hAnsi="仿宋_GB2312" w:eastAsia="仿宋_GB2312" w:cs="仿宋_GB2312"/>
          <w:kern w:val="2"/>
          <w:sz w:val="32"/>
          <w:szCs w:val="32"/>
          <w:lang w:val="en-US" w:eastAsia="zh-CN" w:bidi="ar-SA"/>
        </w:rPr>
        <w:t xml:space="preserve">支持A级景区、星级饭店、创意园区提档升级，推动文旅企业提升改造服务设施，丰富旅游业态，促进扩容提质。完成全市4A级以上旅游景区智慧化改造,鼓励有条件的3A级景区和星级酒店开展智慧化建设工作。推动河南省第四批旅游标准试点单位创建工作和文旅行业国标行标的宣传贯彻工作，开展郑州市第五批旅游标准试点单位创建工作。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left"/>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8.</w:t>
      </w:r>
      <w:r>
        <w:rPr>
          <w:rFonts w:hint="eastAsia" w:ascii="楷体" w:hAnsi="楷体" w:eastAsia="楷体" w:cs="楷体"/>
          <w:b/>
          <w:bCs/>
          <w:color w:val="000000" w:themeColor="text1"/>
          <w:sz w:val="32"/>
          <w:szCs w:val="32"/>
          <w14:textFill>
            <w14:solidFill>
              <w14:schemeClr w14:val="tx1"/>
            </w14:solidFill>
          </w14:textFill>
        </w:rPr>
        <w:t>助推乡村振兴战略实施。</w:t>
      </w:r>
      <w:r>
        <w:rPr>
          <w:rFonts w:hint="eastAsia" w:ascii="仿宋_GB2312" w:hAnsi="仿宋" w:eastAsia="仿宋_GB2312" w:cs="Times New Roman"/>
          <w:color w:val="000000" w:themeColor="text1"/>
          <w:sz w:val="32"/>
          <w:szCs w:val="32"/>
          <w:lang w:eastAsia="zh-CN"/>
          <w14:textFill>
            <w14:solidFill>
              <w14:schemeClr w14:val="tx1"/>
            </w14:solidFill>
          </w14:textFill>
        </w:rPr>
        <w:t>制定郑州市乡村旅游发展三年行动计划，</w:t>
      </w:r>
      <w:r>
        <w:rPr>
          <w:rFonts w:hint="eastAsia" w:ascii="仿宋_GB2312" w:hAnsi="仿宋" w:eastAsia="仿宋_GB2312" w:cs="Times New Roman"/>
          <w:color w:val="000000" w:themeColor="text1"/>
          <w:sz w:val="32"/>
          <w:szCs w:val="32"/>
          <w14:textFill>
            <w14:solidFill>
              <w14:schemeClr w14:val="tx1"/>
            </w14:solidFill>
          </w14:textFill>
        </w:rPr>
        <w:t>推动“两山理论”在文旅产业落地生根，坚持城乡融合、文旅农旅融合，与市农委联合</w:t>
      </w:r>
      <w:r>
        <w:rPr>
          <w:rFonts w:hint="eastAsia" w:ascii="仿宋_GB2312" w:hAnsi="仿宋" w:eastAsia="仿宋_GB2312" w:cs="Times New Roman"/>
          <w:color w:val="000000" w:themeColor="text1"/>
          <w:sz w:val="32"/>
          <w:szCs w:val="32"/>
          <w:lang w:eastAsia="zh-CN"/>
          <w14:textFill>
            <w14:solidFill>
              <w14:schemeClr w14:val="tx1"/>
            </w14:solidFill>
          </w14:textFill>
        </w:rPr>
        <w:t>制定</w:t>
      </w:r>
      <w:r>
        <w:rPr>
          <w:rFonts w:hint="eastAsia" w:ascii="仿宋_GB2312" w:hAnsi="仿宋" w:eastAsia="仿宋_GB2312" w:cs="Times New Roman"/>
          <w:color w:val="000000" w:themeColor="text1"/>
          <w:sz w:val="32"/>
          <w:szCs w:val="32"/>
          <w14:textFill>
            <w14:solidFill>
              <w14:schemeClr w14:val="tx1"/>
            </w14:solidFill>
          </w14:textFill>
        </w:rPr>
        <w:t>美丽乡村</w:t>
      </w:r>
      <w:r>
        <w:rPr>
          <w:rFonts w:hint="eastAsia" w:ascii="仿宋_GB2312" w:hAnsi="仿宋" w:eastAsia="仿宋_GB2312" w:cs="Times New Roman"/>
          <w:color w:val="000000" w:themeColor="text1"/>
          <w:sz w:val="32"/>
          <w:szCs w:val="32"/>
          <w:lang w:eastAsia="zh-CN"/>
          <w14:textFill>
            <w14:solidFill>
              <w14:schemeClr w14:val="tx1"/>
            </w14:solidFill>
          </w14:textFill>
        </w:rPr>
        <w:t>精品村和示范村具体标准，</w:t>
      </w:r>
      <w:r>
        <w:rPr>
          <w:rFonts w:hint="eastAsia" w:ascii="仿宋_GB2312" w:hAnsi="仿宋" w:eastAsia="仿宋_GB2312" w:cs="Times New Roman"/>
          <w:color w:val="000000" w:themeColor="text1"/>
          <w:sz w:val="32"/>
          <w:szCs w:val="32"/>
          <w14:textFill>
            <w14:solidFill>
              <w14:schemeClr w14:val="tx1"/>
            </w14:solidFill>
          </w14:textFill>
        </w:rPr>
        <w:t>出台A级</w:t>
      </w:r>
      <w:r>
        <w:rPr>
          <w:rFonts w:hint="eastAsia" w:ascii="仿宋_GB2312" w:hAnsi="仿宋" w:eastAsia="仿宋_GB2312" w:cs="Times New Roman"/>
          <w:color w:val="000000" w:themeColor="text1"/>
          <w:sz w:val="32"/>
          <w:szCs w:val="32"/>
          <w:lang w:eastAsia="zh-CN"/>
          <w14:textFill>
            <w14:solidFill>
              <w14:schemeClr w14:val="tx1"/>
            </w14:solidFill>
          </w14:textFill>
        </w:rPr>
        <w:t>景区村庄等级评定细则，培育打造一批乡村旅游</w:t>
      </w:r>
      <w:r>
        <w:rPr>
          <w:rFonts w:hint="eastAsia" w:ascii="仿宋_GB2312" w:hAnsi="仿宋" w:eastAsia="仿宋_GB2312" w:cs="Times New Roman"/>
          <w:color w:val="000000" w:themeColor="text1"/>
          <w:sz w:val="32"/>
          <w:szCs w:val="32"/>
          <w:lang w:val="en-US" w:eastAsia="zh-CN"/>
          <w14:textFill>
            <w14:solidFill>
              <w14:schemeClr w14:val="tx1"/>
            </w14:solidFill>
          </w14:textFill>
        </w:rPr>
        <w:t>A级景区村庄，推进精品村和示范村建设，</w:t>
      </w:r>
      <w:r>
        <w:rPr>
          <w:rFonts w:ascii="仿宋_GB2312" w:hAnsi="仿宋" w:eastAsia="仿宋_GB2312" w:cs="Times New Roman"/>
          <w:color w:val="000000" w:themeColor="text1"/>
          <w:sz w:val="32"/>
          <w:szCs w:val="32"/>
          <w14:textFill>
            <w14:solidFill>
              <w14:schemeClr w14:val="tx1"/>
            </w14:solidFill>
          </w14:textFill>
        </w:rPr>
        <w:t>促进乡村振兴</w:t>
      </w:r>
      <w:r>
        <w:rPr>
          <w:rFonts w:hint="eastAsia" w:ascii="仿宋_GB2312" w:hAnsi="仿宋"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整合推出文旅精品线路和产品。</w:t>
      </w:r>
      <w:r>
        <w:rPr>
          <w:rFonts w:hint="eastAsia" w:ascii="仿宋_GB2312" w:hAnsi="仿宋" w:eastAsia="仿宋_GB2312" w:cs="Times New Roman"/>
          <w:sz w:val="32"/>
          <w:szCs w:val="32"/>
        </w:rPr>
        <w:t>围绕“两带一心”文化旅游总体布局</w:t>
      </w:r>
      <w:r>
        <w:rPr>
          <w:rFonts w:hint="eastAsia" w:ascii="仿宋_GB2312" w:hAnsi="仿宋" w:eastAsia="仿宋_GB2312" w:cs="Times New Roman"/>
          <w:sz w:val="32"/>
          <w:szCs w:val="32"/>
          <w:lang w:eastAsia="zh-CN"/>
        </w:rPr>
        <w:t>及“三核一心”文旅总体规划</w:t>
      </w:r>
      <w:r>
        <w:rPr>
          <w:rFonts w:hint="eastAsia" w:ascii="仿宋_GB2312" w:hAnsi="仿宋" w:eastAsia="仿宋_GB2312" w:cs="Times New Roman"/>
          <w:sz w:val="32"/>
          <w:szCs w:val="32"/>
        </w:rPr>
        <w:t>，</w:t>
      </w:r>
      <w:r>
        <w:rPr>
          <w:rFonts w:hint="eastAsia" w:ascii="仿宋_GB2312" w:hAnsi="仿宋_GB2312" w:eastAsia="仿宋_GB2312" w:cs="仿宋_GB2312"/>
          <w:sz w:val="32"/>
          <w:szCs w:val="32"/>
        </w:rPr>
        <w:t>紧扣沿黄文化旅游带、环嵩山文化带和古都文化，</w:t>
      </w:r>
      <w:r>
        <w:rPr>
          <w:rFonts w:hint="eastAsia" w:ascii="仿宋_GB2312" w:hAnsi="仿宋" w:eastAsia="仿宋_GB2312" w:cs="Times New Roman"/>
          <w:sz w:val="32"/>
          <w:szCs w:val="32"/>
        </w:rPr>
        <w:t>打造</w:t>
      </w:r>
      <w:r>
        <w:rPr>
          <w:rFonts w:hint="eastAsia" w:ascii="仿宋_GB2312" w:hAnsi="仿宋_GB2312" w:eastAsia="仿宋_GB2312" w:cs="仿宋_GB2312"/>
          <w:sz w:val="32"/>
          <w:szCs w:val="32"/>
        </w:rPr>
        <w:t>凸显郑州文化旅游特色</w:t>
      </w:r>
      <w:r>
        <w:rPr>
          <w:rFonts w:hint="eastAsia" w:ascii="仿宋_GB2312" w:hAnsi="仿宋_GB2312" w:eastAsia="仿宋_GB2312" w:cs="仿宋_GB2312"/>
          <w:sz w:val="32"/>
          <w:szCs w:val="32"/>
          <w:lang w:eastAsia="zh-CN"/>
        </w:rPr>
        <w:t>和历史文脉资源</w:t>
      </w:r>
      <w:r>
        <w:rPr>
          <w:rFonts w:hint="eastAsia" w:ascii="仿宋_GB2312" w:hAnsi="仿宋_GB2312" w:eastAsia="仿宋_GB2312" w:cs="仿宋_GB2312"/>
          <w:sz w:val="32"/>
          <w:szCs w:val="32"/>
        </w:rPr>
        <w:t>的精品线路，集中进行宣传推介，做成知名旅游线路。</w:t>
      </w:r>
    </w:p>
    <w:p>
      <w:pPr>
        <w:pStyle w:val="2"/>
        <w:keepNext w:val="0"/>
        <w:keepLines w:val="0"/>
        <w:pageBreakBefore w:val="0"/>
        <w:kinsoku/>
        <w:wordWrap/>
        <w:overflowPunct/>
        <w:topLinePunct w:val="0"/>
        <w:autoSpaceDE/>
        <w:autoSpaceDN/>
        <w:bidi w:val="0"/>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10.大力推进研学旅游发展。</w:t>
      </w:r>
      <w:r>
        <w:rPr>
          <w:rFonts w:hint="eastAsia" w:ascii="仿宋_GB2312" w:hAnsi="仿宋_GB2312" w:eastAsia="仿宋_GB2312" w:cs="仿宋_GB2312"/>
          <w:sz w:val="32"/>
          <w:szCs w:val="32"/>
          <w:lang w:val="en-US" w:eastAsia="zh-CN"/>
        </w:rPr>
        <w:t>精心梳理我市研学旅行资源。围绕“黄河”“三座城、三百里、三千年”“两带一心”等文化旅游布局，设计策划一批郑州特色、主题鲜明、影响深远的研学旅行精品线路。联合教育部门推选一批全市研学旅行基地和营地。推动全市研学实践教育课程建设。加大研学旅游宣传推广力度，在文旅系列宣传营销活动中重点推介。</w:t>
      </w:r>
    </w:p>
    <w:p>
      <w:pPr>
        <w:pStyle w:val="2"/>
        <w:keepNext w:val="0"/>
        <w:keepLines w:val="0"/>
        <w:pageBreakBefore w:val="0"/>
        <w:kinsoku/>
        <w:wordWrap/>
        <w:overflowPunct/>
        <w:topLinePunct w:val="0"/>
        <w:autoSpaceDE/>
        <w:autoSpaceDN/>
        <w:bidi w:val="0"/>
        <w:spacing w:after="0" w:line="560" w:lineRule="exact"/>
        <w:ind w:firstLine="642" w:firstLineChars="200"/>
        <w:textAlignment w:val="auto"/>
        <w:rPr>
          <w:rFonts w:ascii="仿宋_GB2312" w:hAnsi="仿宋" w:eastAsia="仿宋_GB2312" w:cs="Times New Roman"/>
          <w:color w:val="000000" w:themeColor="text1"/>
          <w:sz w:val="32"/>
          <w:szCs w:val="32"/>
          <w14:textFill>
            <w14:solidFill>
              <w14:schemeClr w14:val="tx1"/>
            </w14:solidFill>
          </w14:textFill>
        </w:rPr>
      </w:pPr>
      <w:r>
        <w:rPr>
          <w:rFonts w:hint="eastAsia" w:ascii="楷体" w:hAnsi="楷体" w:eastAsia="楷体" w:cs="楷体"/>
          <w:b/>
          <w:bCs/>
          <w:sz w:val="32"/>
          <w:szCs w:val="32"/>
          <w:lang w:val="en-US" w:eastAsia="zh-CN"/>
        </w:rPr>
        <w:t>11.</w:t>
      </w:r>
      <w:r>
        <w:rPr>
          <w:rFonts w:hint="eastAsia" w:ascii="楷体" w:hAnsi="楷体" w:eastAsia="楷体" w:cs="楷体"/>
          <w:b/>
          <w:bCs/>
          <w:color w:val="000000" w:themeColor="text1"/>
          <w:sz w:val="32"/>
          <w:szCs w:val="32"/>
          <w14:textFill>
            <w14:solidFill>
              <w14:schemeClr w14:val="tx1"/>
            </w14:solidFill>
          </w14:textFill>
        </w:rPr>
        <w:t>推动乡村旅游民宿高质量发展。</w:t>
      </w:r>
      <w:r>
        <w:rPr>
          <w:rFonts w:hint="eastAsia" w:ascii="仿宋_GB2312" w:hAnsi="仿宋" w:eastAsia="仿宋_GB2312"/>
          <w:color w:val="000000" w:themeColor="text1"/>
          <w:sz w:val="32"/>
          <w:szCs w:val="32"/>
          <w14:textFill>
            <w14:solidFill>
              <w14:schemeClr w14:val="tx1"/>
            </w14:solidFill>
          </w14:textFill>
        </w:rPr>
        <w:t>会同市委宣传部、市财政局、市公安局等十三部门联合出台《郑州市乡村旅游民宿高质量发展实施意见》。协调推动将乡村旅游民宿联审联批纳入县级“一件事”办理事项，积极打造支持乡村旅游民宿发展的良好营商环境。研究制定有关考核细则，推动将各开发区、区县（市）乡村旅游民宿发展情况纳入市有关考核体系。</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_GB2312" w:eastAsia="仿宋_GB2312" w:cs="仿宋_GB2312"/>
          <w:kern w:val="0"/>
          <w:sz w:val="32"/>
          <w:szCs w:val="32"/>
        </w:rPr>
      </w:pPr>
      <w:r>
        <w:rPr>
          <w:rFonts w:hint="eastAsia" w:ascii="楷体" w:hAnsi="楷体" w:eastAsia="楷体" w:cs="楷体"/>
          <w:b/>
          <w:bCs/>
          <w:sz w:val="32"/>
          <w:szCs w:val="32"/>
          <w:lang w:val="en-US" w:eastAsia="zh-CN"/>
        </w:rPr>
        <w:t>12.</w:t>
      </w:r>
      <w:r>
        <w:rPr>
          <w:rFonts w:hint="eastAsia" w:ascii="楷体" w:hAnsi="楷体" w:eastAsia="楷体" w:cs="楷体"/>
          <w:b/>
          <w:bCs/>
          <w:sz w:val="32"/>
          <w:szCs w:val="32"/>
        </w:rPr>
        <w:t>培育小剧场产业体系。</w:t>
      </w:r>
      <w:r>
        <w:rPr>
          <w:rFonts w:hint="eastAsia" w:ascii="仿宋_GB2312" w:hAnsi="仿宋" w:eastAsia="仿宋_GB2312" w:cs="Times New Roman"/>
          <w:sz w:val="32"/>
          <w:szCs w:val="32"/>
        </w:rPr>
        <w:t>按照“一区一剧场”的目标，2021年建成8座“郑好看”剧场。举办“郑好看”小剧场艺术节，</w:t>
      </w:r>
      <w:r>
        <w:rPr>
          <w:rFonts w:ascii="仿宋_GB2312" w:hAnsi="仿宋_GB2312" w:eastAsia="仿宋_GB2312" w:cs="仿宋_GB2312"/>
          <w:kern w:val="0"/>
          <w:sz w:val="32"/>
          <w:szCs w:val="32"/>
        </w:rPr>
        <w:t>推出一批彰显本土文化特色的戏曲、话剧、相声、脱口秀、儿童剧等演出节目</w:t>
      </w:r>
      <w:r>
        <w:rPr>
          <w:rFonts w:hint="eastAsia" w:ascii="仿宋_GB2312" w:hAnsi="仿宋_GB2312" w:eastAsia="仿宋_GB2312" w:cs="仿宋_GB2312"/>
          <w:kern w:val="0"/>
          <w:sz w:val="32"/>
          <w:szCs w:val="32"/>
        </w:rPr>
        <w:t>，繁荣文艺演艺市场，促进和带动小剧场产业发展</w:t>
      </w:r>
      <w:r>
        <w:rPr>
          <w:rFonts w:ascii="仿宋_GB2312" w:hAnsi="仿宋_GB2312" w:eastAsia="仿宋_GB2312" w:cs="仿宋_GB2312"/>
          <w:kern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b/>
          <w:bCs/>
          <w:kern w:val="0"/>
          <w:sz w:val="32"/>
          <w:szCs w:val="32"/>
          <w:lang w:val="en-US" w:eastAsia="zh-CN"/>
        </w:rPr>
        <w:t>13.</w:t>
      </w:r>
      <w:r>
        <w:rPr>
          <w:rFonts w:hint="eastAsia" w:ascii="楷体" w:hAnsi="楷体" w:eastAsia="楷体" w:cs="楷体"/>
          <w:b/>
          <w:bCs/>
          <w:kern w:val="0"/>
          <w:sz w:val="32"/>
          <w:szCs w:val="32"/>
        </w:rPr>
        <w:t>持续提升公共文化服务水平。</w:t>
      </w:r>
      <w:r>
        <w:rPr>
          <w:rFonts w:hint="eastAsia" w:ascii="仿宋_GB2312" w:hAnsi="仿宋_GB2312" w:eastAsia="仿宋_GB2312" w:cs="仿宋_GB2312"/>
          <w:kern w:val="0"/>
          <w:sz w:val="32"/>
          <w:szCs w:val="32"/>
        </w:rPr>
        <w:t>持续开展2021年“舞台艺术进乡村、进社区”、精品剧目演出、“情韵郑州”等系列文化活动。通过“郑州文旅云”加大文化和旅游信息资源整合力度，拓宽信息服务渠道，实现全市公共文化数字系统全面开展互联网“订单式”、“菜单式”智能服务，提升人民群众享受公共文化服务资源便利度。</w:t>
      </w:r>
      <w:r>
        <w:rPr>
          <w:rFonts w:hint="eastAsia" w:ascii="仿宋_GB2312" w:hAnsi="仿宋_GB2312" w:eastAsia="仿宋_GB2312" w:cs="仿宋_GB2312"/>
          <w:color w:val="000000" w:themeColor="text1"/>
          <w:sz w:val="32"/>
          <w:szCs w:val="32"/>
          <w14:textFill>
            <w14:solidFill>
              <w14:schemeClr w14:val="tx1"/>
            </w14:solidFill>
          </w14:textFill>
        </w:rPr>
        <w:t>持续推进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公共服务设施建设，</w:t>
      </w:r>
      <w:r>
        <w:rPr>
          <w:rFonts w:hint="eastAsia" w:ascii="仿宋_GB2312" w:hAnsi="仿宋_GB2312" w:eastAsia="仿宋_GB2312" w:cs="仿宋_GB2312"/>
          <w:color w:val="000000" w:themeColor="text1"/>
          <w:kern w:val="0"/>
          <w:sz w:val="32"/>
          <w:szCs w:val="32"/>
          <w14:textFill>
            <w14:solidFill>
              <w14:schemeClr w14:val="tx1"/>
            </w14:solidFill>
          </w14:textFill>
        </w:rPr>
        <w:t>不断提升城市书房、旅游厕所管理运营服务质量。</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14.</w:t>
      </w:r>
      <w:r>
        <w:rPr>
          <w:rFonts w:hint="eastAsia" w:ascii="楷体" w:hAnsi="楷体" w:eastAsia="楷体" w:cs="楷体"/>
          <w:b/>
          <w:bCs/>
          <w:color w:val="000000" w:themeColor="text1"/>
          <w:kern w:val="0"/>
          <w:sz w:val="32"/>
          <w:szCs w:val="32"/>
          <w14:textFill>
            <w14:solidFill>
              <w14:schemeClr w14:val="tx1"/>
            </w14:solidFill>
          </w14:textFill>
        </w:rPr>
        <w:t>大力推动非遗产业化</w:t>
      </w:r>
      <w:r>
        <w:rPr>
          <w:rFonts w:ascii="楷体" w:hAnsi="楷体" w:eastAsia="楷体" w:cs="楷体"/>
          <w:b/>
          <w:bCs/>
          <w:color w:val="000000" w:themeColor="text1"/>
          <w:kern w:val="0"/>
          <w:sz w:val="32"/>
          <w:szCs w:val="32"/>
          <w14:textFill>
            <w14:solidFill>
              <w14:schemeClr w14:val="tx1"/>
            </w14:solidFill>
          </w14:textFill>
        </w:rPr>
        <w:t>、项目化</w:t>
      </w:r>
      <w:r>
        <w:rPr>
          <w:rFonts w:hint="eastAsia" w:ascii="楷体" w:hAnsi="楷体" w:eastAsia="楷体" w:cs="楷体"/>
          <w:b/>
          <w:bCs/>
          <w:color w:val="000000" w:themeColor="text1"/>
          <w:kern w:val="0"/>
          <w:sz w:val="32"/>
          <w:szCs w:val="32"/>
          <w14:textFill>
            <w14:solidFill>
              <w14:schemeClr w14:val="tx1"/>
            </w14:solidFill>
          </w14:textFill>
        </w:rPr>
        <w:t>发展。</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深入挖掘利用郑州丰富的非遗资源，加大非遗代表性项目培育力度</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加快非遗展示馆新馆建设，全面展示展览我市非遗保护成果</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继续推动非遗进景区、进学校，扩大非遗影响力</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推进非遗创造性转化，创新性发展，促进非遗融入现代生活、融入文化产业和文化旅游等，实现非遗保护水平整体性提高。</w:t>
      </w:r>
    </w:p>
    <w:p>
      <w:pPr>
        <w:pStyle w:val="5"/>
        <w:keepNext w:val="0"/>
        <w:keepLines w:val="0"/>
        <w:pageBreakBefore w:val="0"/>
        <w:widowControl w:val="0"/>
        <w:kinsoku/>
        <w:wordWrap/>
        <w:overflowPunct/>
        <w:topLinePunct w:val="0"/>
        <w:autoSpaceDE/>
        <w:autoSpaceDN/>
        <w:bidi w:val="0"/>
        <w:spacing w:after="0" w:line="560" w:lineRule="exact"/>
        <w:ind w:left="0" w:leftChars="0" w:firstLine="643"/>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楷体" w:hAnsi="楷体" w:eastAsia="楷体" w:cs="楷体"/>
          <w:b/>
          <w:kern w:val="0"/>
          <w:sz w:val="32"/>
          <w:szCs w:val="32"/>
          <w:lang w:val="en-US" w:eastAsia="zh-CN"/>
        </w:rPr>
        <w:t>15.</w:t>
      </w:r>
      <w:r>
        <w:rPr>
          <w:rFonts w:hint="eastAsia" w:ascii="楷体" w:hAnsi="楷体" w:eastAsia="楷体" w:cs="楷体"/>
          <w:b/>
          <w:kern w:val="0"/>
          <w:sz w:val="32"/>
          <w:szCs w:val="32"/>
        </w:rPr>
        <w:t>推动歌舞剧院搬迁改造工程。</w:t>
      </w:r>
      <w:r>
        <w:rPr>
          <w:rFonts w:hint="eastAsia" w:ascii="仿宋_GB2312" w:hAnsi="仿宋_GB2312" w:eastAsia="仿宋_GB2312" w:cs="仿宋_GB2312"/>
          <w:b w:val="0"/>
          <w:bCs/>
          <w:kern w:val="0"/>
          <w:sz w:val="32"/>
          <w:szCs w:val="32"/>
          <w:lang w:eastAsia="zh-CN"/>
        </w:rPr>
        <w:t>按照市政府和市委宣传部的要求，充分征求各方意见，按时间节点推动歌舞剧院搬迁改造工程建设。</w:t>
      </w:r>
    </w:p>
    <w:p>
      <w:pPr>
        <w:pStyle w:val="5"/>
        <w:keepNext w:val="0"/>
        <w:keepLines w:val="0"/>
        <w:pageBreakBefore w:val="0"/>
        <w:widowControl w:val="0"/>
        <w:kinsoku/>
        <w:wordWrap/>
        <w:overflowPunct/>
        <w:topLinePunct w:val="0"/>
        <w:autoSpaceDE/>
        <w:autoSpaceDN/>
        <w:bidi w:val="0"/>
        <w:spacing w:after="0" w:line="560" w:lineRule="exact"/>
        <w:ind w:left="0" w:leftChars="0" w:firstLine="643"/>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1</w:t>
      </w:r>
      <w:r>
        <w:rPr>
          <w:rFonts w:hint="eastAsia" w:ascii="楷体" w:hAnsi="楷体" w:eastAsia="楷体" w:cs="楷体"/>
          <w:b/>
          <w:color w:val="000000" w:themeColor="text1"/>
          <w:sz w:val="32"/>
          <w:szCs w:val="32"/>
          <w:lang w:val="en-US" w:eastAsia="zh-CN"/>
          <w14:textFill>
            <w14:solidFill>
              <w14:schemeClr w14:val="tx1"/>
            </w14:solidFill>
          </w14:textFill>
        </w:rPr>
        <w:t>6.</w:t>
      </w:r>
      <w:r>
        <w:rPr>
          <w:rFonts w:hint="eastAsia" w:ascii="楷体" w:hAnsi="楷体" w:eastAsia="楷体" w:cs="楷体"/>
          <w:b/>
          <w:color w:val="000000" w:themeColor="text1"/>
          <w:sz w:val="32"/>
          <w:szCs w:val="32"/>
          <w14:textFill>
            <w14:solidFill>
              <w14:schemeClr w14:val="tx1"/>
            </w14:solidFill>
          </w14:textFill>
        </w:rPr>
        <w:t>加快院团搬迁驻场演出工作。</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按照市委市政府要求，完成</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郑州文化馆搬迁工作。</w:t>
      </w:r>
      <w:r>
        <w:rPr>
          <w:rFonts w:hint="eastAsia" w:ascii="仿宋_GB2312" w:hAnsi="仿宋_GB2312" w:eastAsia="仿宋_GB2312" w:cs="仿宋_GB2312"/>
          <w:b w:val="0"/>
          <w:bCs/>
          <w:color w:val="000000" w:themeColor="text1"/>
          <w:sz w:val="32"/>
          <w:szCs w:val="32"/>
          <w14:textFill>
            <w14:solidFill>
              <w14:schemeClr w14:val="tx1"/>
            </w14:solidFill>
          </w14:textFill>
        </w:rPr>
        <w:t>协调财政局、大剧院，尽快落实市豫剧团和曲剧团办公用房物业费和驻场演出等事宜，组织两团尽快搬入大剧院办公、排练。</w:t>
      </w:r>
    </w:p>
    <w:p>
      <w:pPr>
        <w:pStyle w:val="5"/>
        <w:keepNext w:val="0"/>
        <w:keepLines w:val="0"/>
        <w:pageBreakBefore w:val="0"/>
        <w:kinsoku/>
        <w:wordWrap/>
        <w:overflowPunct/>
        <w:topLinePunct w:val="0"/>
        <w:autoSpaceDE/>
        <w:autoSpaceDN/>
        <w:bidi w:val="0"/>
        <w:spacing w:after="0" w:line="560" w:lineRule="exact"/>
        <w:ind w:left="0" w:leftChars="0"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1</w:t>
      </w:r>
      <w:r>
        <w:rPr>
          <w:rFonts w:hint="eastAsia" w:ascii="楷体" w:hAnsi="楷体" w:eastAsia="楷体" w:cs="楷体"/>
          <w:b/>
          <w:color w:val="000000" w:themeColor="text1"/>
          <w:sz w:val="32"/>
          <w:szCs w:val="32"/>
          <w:lang w:val="en-US" w:eastAsia="zh-CN"/>
          <w14:textFill>
            <w14:solidFill>
              <w14:schemeClr w14:val="tx1"/>
            </w14:solidFill>
          </w14:textFill>
        </w:rPr>
        <w:t>7.</w:t>
      </w:r>
      <w:r>
        <w:rPr>
          <w:rFonts w:hint="eastAsia" w:ascii="楷体" w:hAnsi="楷体" w:eastAsia="楷体" w:cs="楷体"/>
          <w:b/>
          <w:color w:val="000000" w:themeColor="text1"/>
          <w:sz w:val="32"/>
          <w:szCs w:val="32"/>
          <w14:textFill>
            <w14:solidFill>
              <w14:schemeClr w14:val="tx1"/>
            </w14:solidFill>
          </w14:textFill>
        </w:rPr>
        <w:t>大力繁荣艺术创作生产。</w:t>
      </w:r>
      <w:r>
        <w:rPr>
          <w:rFonts w:hint="eastAsia" w:ascii="仿宋_GB2312" w:hAnsi="仿宋_GB2312" w:eastAsia="仿宋_GB2312" w:cs="仿宋_GB2312"/>
          <w:color w:val="000000" w:themeColor="text1"/>
          <w:sz w:val="32"/>
          <w:szCs w:val="32"/>
          <w14:textFill>
            <w14:solidFill>
              <w14:schemeClr w14:val="tx1"/>
            </w14:solidFill>
          </w14:textFill>
        </w:rPr>
        <w:t>继续打磨提升《精忠报国》等精品剧目，推进舞蹈《唐宫夜宴》深度创作；加快</w:t>
      </w:r>
      <w:r>
        <w:rPr>
          <w:rStyle w:val="14"/>
          <w:rFonts w:hint="eastAsia" w:ascii="仿宋_GB2312" w:hAnsi="仿宋_GB2312" w:eastAsia="仿宋_GB2312" w:cs="仿宋_GB2312"/>
          <w:color w:val="000000" w:themeColor="text1"/>
          <w:sz w:val="32"/>
          <w:szCs w:val="32"/>
          <w14:textFill>
            <w14:solidFill>
              <w14:schemeClr w14:val="tx1"/>
            </w14:solidFill>
          </w14:textFill>
        </w:rPr>
        <w:t>推进</w:t>
      </w:r>
      <w:r>
        <w:rPr>
          <w:rFonts w:hint="eastAsia" w:ascii="仿宋_GB2312" w:hAnsi="仿宋_GB2312" w:eastAsia="仿宋_GB2312" w:cs="仿宋_GB2312"/>
          <w:color w:val="000000" w:themeColor="text1"/>
          <w:sz w:val="32"/>
          <w:szCs w:val="32"/>
          <w14:textFill>
            <w14:solidFill>
              <w14:schemeClr w14:val="tx1"/>
            </w14:solidFill>
          </w14:textFill>
        </w:rPr>
        <w:t>豫剧《杜甫》剧本修改；移植创排红色现代剧目《蝶恋花》；围绕黄河文化和郑州文旅形象，高水平完成《黄河儿女黄河情》《站在这里看黄河》等歌曲的创作录制；组织开展黄河文化题材舞蹈音乐作品创作；创作适合进校园演出的精品折子戏</w:t>
      </w:r>
      <w:r>
        <w:rPr>
          <w:rStyle w:val="14"/>
          <w:rFonts w:hint="eastAsia" w:ascii="仿宋_GB2312" w:hAnsi="仿宋_GB2312" w:eastAsia="仿宋_GB2312" w:cs="仿宋_GB2312"/>
          <w:color w:val="000000" w:themeColor="text1"/>
          <w:sz w:val="32"/>
          <w:szCs w:val="32"/>
          <w14:textFill>
            <w14:solidFill>
              <w14:schemeClr w14:val="tx1"/>
            </w14:solidFill>
          </w14:textFill>
        </w:rPr>
        <w:t>；举办系列高水准美术展览活动。</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以促进文旅消费为抓手，推动文旅市场复苏</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积极开展郑州文化旅游惠民消费季活动。</w:t>
      </w:r>
      <w:r>
        <w:rPr>
          <w:rFonts w:hint="eastAsia" w:ascii="仿宋_GB2312" w:hAnsi="仿宋_GB2312" w:eastAsia="仿宋_GB2312" w:cs="仿宋_GB2312"/>
          <w:color w:val="000000" w:themeColor="text1"/>
          <w:sz w:val="32"/>
          <w:szCs w:val="32"/>
          <w14:textFill>
            <w14:solidFill>
              <w14:schemeClr w14:val="tx1"/>
            </w14:solidFill>
          </w14:textFill>
        </w:rPr>
        <w:t>以“淡季不淡”文旅促销拉开全年文旅消费季活动，组织景区、旅行社、演艺公司等文化旅游企业开展让利促销，结合景区各类文旅活动，通过向我市重要客源地、市民宣传营销，与高铁合作开行旅游专列，引客入郑，提升人民群众文旅消费热情。</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_GB2312" w:eastAsia="仿宋_GB2312" w:cs="仿宋_GB2312"/>
          <w:sz w:val="32"/>
          <w:szCs w:val="32"/>
        </w:rPr>
      </w:pPr>
      <w:r>
        <w:rPr>
          <w:rFonts w:ascii="楷体" w:hAnsi="楷体" w:eastAsia="楷体" w:cs="楷体"/>
          <w:b/>
          <w:bCs/>
          <w:sz w:val="32"/>
          <w:szCs w:val="32"/>
        </w:rPr>
        <w:t>1</w:t>
      </w: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深度挖掘夜间消费潜力。</w:t>
      </w:r>
      <w:r>
        <w:rPr>
          <w:rFonts w:hint="eastAsia" w:ascii="仿宋_GB2312" w:hAnsi="仿宋_GB2312" w:eastAsia="仿宋_GB2312" w:cs="仿宋_GB2312"/>
          <w:sz w:val="32"/>
          <w:szCs w:val="32"/>
        </w:rPr>
        <w:t>鼓励非遗、演艺项目等进景区，</w:t>
      </w:r>
      <w:r>
        <w:rPr>
          <w:rFonts w:hint="eastAsia" w:ascii="仿宋_GB2312" w:hAnsi="仿宋_GB2312" w:eastAsia="仿宋_GB2312" w:cs="仿宋_GB2312"/>
          <w:color w:val="000000"/>
          <w:sz w:val="32"/>
          <w:szCs w:val="32"/>
        </w:rPr>
        <w:t>突出</w:t>
      </w:r>
      <w:r>
        <w:rPr>
          <w:rFonts w:hint="eastAsia" w:ascii="仿宋_GB2312" w:hAnsi="仿宋_GB2312" w:eastAsia="仿宋_GB2312" w:cs="仿宋_GB2312"/>
          <w:bCs/>
          <w:color w:val="000000"/>
          <w:sz w:val="32"/>
          <w:szCs w:val="32"/>
        </w:rPr>
        <w:t>时尚购物、特色餐饮、文娱休闲、旅游观光、运动康体五大业态，</w:t>
      </w:r>
      <w:r>
        <w:rPr>
          <w:rFonts w:hint="eastAsia" w:ascii="仿宋_GB2312" w:hAnsi="仿宋_GB2312" w:eastAsia="仿宋_GB2312" w:cs="仿宋_GB2312"/>
          <w:sz w:val="32"/>
          <w:szCs w:val="32"/>
        </w:rPr>
        <w:t>丰富夜间文化旅游产品，拉长游客驻留时间，打破旅游的空间寂静，</w:t>
      </w:r>
      <w:r>
        <w:rPr>
          <w:rFonts w:hint="eastAsia" w:ascii="仿宋_GB2312" w:hAnsi="仿宋_GB2312" w:eastAsia="仿宋_GB2312" w:cs="仿宋_GB2312"/>
          <w:bCs/>
          <w:color w:val="000000"/>
          <w:sz w:val="32"/>
          <w:szCs w:val="32"/>
        </w:rPr>
        <w:t>打造一批“夜郑州”观光路线，</w:t>
      </w:r>
      <w:r>
        <w:rPr>
          <w:rFonts w:hint="eastAsia" w:ascii="仿宋_GB2312" w:hAnsi="仿宋_GB2312" w:eastAsia="仿宋_GB2312" w:cs="仿宋_GB2312"/>
          <w:sz w:val="32"/>
          <w:szCs w:val="32"/>
        </w:rPr>
        <w:t>优化文化与旅游产业结构，形成新的经济增长点。</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加大文化旅游</w:t>
      </w:r>
      <w:r>
        <w:rPr>
          <w:rFonts w:ascii="楷体" w:hAnsi="楷体" w:eastAsia="楷体" w:cs="楷体"/>
          <w:b/>
          <w:bCs/>
          <w:sz w:val="32"/>
          <w:szCs w:val="32"/>
        </w:rPr>
        <w:t>宣传营销</w:t>
      </w:r>
      <w:r>
        <w:rPr>
          <w:rFonts w:hint="eastAsia" w:ascii="楷体" w:hAnsi="楷体" w:eastAsia="楷体" w:cs="楷体"/>
          <w:b/>
          <w:bCs/>
          <w:sz w:val="32"/>
          <w:szCs w:val="32"/>
        </w:rPr>
        <w:t>力度。</w:t>
      </w:r>
      <w:r>
        <w:rPr>
          <w:rFonts w:hint="eastAsia" w:ascii="仿宋_GB2312" w:hAnsi="仿宋_GB2312" w:eastAsia="仿宋_GB2312" w:cs="仿宋_GB2312"/>
          <w:sz w:val="32"/>
          <w:szCs w:val="32"/>
        </w:rPr>
        <w:t>拍摄一部反映我市文化旅游形象的宣传片，扩大</w:t>
      </w:r>
      <w:r>
        <w:rPr>
          <w:rFonts w:ascii="仿宋_GB2312" w:hAnsi="仿宋_GB2312" w:eastAsia="仿宋_GB2312" w:cs="仿宋_GB2312"/>
          <w:sz w:val="32"/>
          <w:szCs w:val="32"/>
        </w:rPr>
        <w:t>郑州城市旅游形象在央视等国家级媒体平台宣传推广力度；</w:t>
      </w:r>
      <w:r>
        <w:rPr>
          <w:rFonts w:hint="eastAsia" w:ascii="仿宋_GB2312" w:hAnsi="仿宋_GB2312" w:eastAsia="仿宋_GB2312" w:cs="仿宋_GB2312"/>
          <w:sz w:val="32"/>
          <w:szCs w:val="32"/>
          <w:lang w:eastAsia="zh-CN"/>
        </w:rPr>
        <w:t>强力推出“去郑州，看早期的中国”和“山·</w:t>
      </w:r>
      <w:r>
        <w:rPr>
          <w:rFonts w:hint="eastAsia" w:ascii="仿宋_GB2312" w:hAnsi="仿宋_GB2312" w:eastAsia="仿宋_GB2312" w:cs="仿宋_GB2312"/>
          <w:sz w:val="32"/>
          <w:szCs w:val="32"/>
          <w:lang w:val="en-US" w:eastAsia="zh-CN"/>
        </w:rPr>
        <w:t>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w:t>
      </w:r>
      <w:r>
        <w:rPr>
          <w:rFonts w:hint="eastAsia" w:ascii="仿宋_GB2312" w:hAnsi="仿宋_GB2312" w:eastAsia="仿宋_GB2312" w:cs="仿宋_GB2312"/>
          <w:sz w:val="32"/>
          <w:szCs w:val="32"/>
          <w:lang w:eastAsia="zh-CN"/>
        </w:rPr>
        <w:t>”系列文旅</w:t>
      </w:r>
      <w:r>
        <w:rPr>
          <w:rFonts w:hint="eastAsia" w:ascii="仿宋_GB2312" w:hAnsi="仿宋_GB2312" w:eastAsia="仿宋_GB2312" w:cs="仿宋_GB2312"/>
          <w:sz w:val="32"/>
          <w:szCs w:val="32"/>
          <w:lang w:val="en-US" w:eastAsia="zh-CN"/>
        </w:rPr>
        <w:t>IP。</w:t>
      </w:r>
      <w:r>
        <w:rPr>
          <w:rFonts w:ascii="仿宋_GB2312" w:hAnsi="仿宋_GB2312" w:eastAsia="仿宋_GB2312" w:cs="仿宋_GB2312"/>
          <w:sz w:val="32"/>
          <w:szCs w:val="32"/>
        </w:rPr>
        <w:t>加大与携程、今日头条等</w:t>
      </w:r>
      <w:r>
        <w:rPr>
          <w:rFonts w:hint="eastAsia" w:ascii="仿宋_GB2312" w:hAnsi="仿宋_GB2312" w:eastAsia="仿宋_GB2312" w:cs="仿宋_GB2312"/>
          <w:sz w:val="32"/>
          <w:szCs w:val="32"/>
        </w:rPr>
        <w:t>知名互联网旅游企业</w:t>
      </w:r>
      <w:r>
        <w:rPr>
          <w:rFonts w:ascii="仿宋_GB2312" w:hAnsi="仿宋_GB2312" w:eastAsia="仿宋_GB2312" w:cs="仿宋_GB2312"/>
          <w:sz w:val="32"/>
          <w:szCs w:val="32"/>
        </w:rPr>
        <w:t>和自媒体平台合作力度，开展系列线上宣传营销活动；</w:t>
      </w:r>
      <w:r>
        <w:rPr>
          <w:rFonts w:hint="eastAsia" w:ascii="仿宋_GB2312" w:hAnsi="仿宋_GB2312" w:eastAsia="仿宋_GB2312" w:cs="仿宋_GB2312"/>
          <w:sz w:val="32"/>
          <w:szCs w:val="32"/>
        </w:rPr>
        <w:t>结合我市航线、高铁运行情况，</w:t>
      </w:r>
      <w:r>
        <w:rPr>
          <w:rFonts w:ascii="仿宋_GB2312" w:hAnsi="仿宋_GB2312" w:eastAsia="仿宋_GB2312" w:cs="仿宋_GB2312"/>
          <w:sz w:val="32"/>
          <w:szCs w:val="32"/>
        </w:rPr>
        <w:t>拟于下半年</w:t>
      </w:r>
      <w:r>
        <w:rPr>
          <w:rFonts w:hint="eastAsia" w:ascii="仿宋_GB2312" w:hAnsi="仿宋_GB2312" w:eastAsia="仿宋_GB2312" w:cs="仿宋_GB2312"/>
          <w:sz w:val="32"/>
          <w:szCs w:val="32"/>
          <w:lang w:eastAsia="zh-CN"/>
        </w:rPr>
        <w:t>重点开发长三角、京津冀等</w:t>
      </w:r>
      <w:r>
        <w:rPr>
          <w:rFonts w:hint="eastAsia" w:ascii="仿宋_GB2312" w:hAnsi="仿宋_GB2312" w:eastAsia="仿宋_GB2312" w:cs="仿宋_GB2312"/>
          <w:sz w:val="32"/>
          <w:szCs w:val="32"/>
        </w:rPr>
        <w:t>重要客源地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系列</w:t>
      </w:r>
      <w:r>
        <w:rPr>
          <w:rFonts w:hint="eastAsia" w:ascii="仿宋_GB2312" w:hAnsi="仿宋_GB2312" w:eastAsia="仿宋_GB2312" w:cs="仿宋_GB2312"/>
          <w:sz w:val="32"/>
          <w:szCs w:val="32"/>
        </w:rPr>
        <w:t>宣传推介活动</w:t>
      </w:r>
      <w:r>
        <w:rPr>
          <w:rFonts w:ascii="仿宋_GB2312" w:hAnsi="仿宋_GB2312" w:eastAsia="仿宋_GB2312" w:cs="仿宋_GB2312"/>
          <w:sz w:val="32"/>
          <w:szCs w:val="32"/>
        </w:rPr>
        <w:t>；加强与</w:t>
      </w:r>
      <w:r>
        <w:rPr>
          <w:rFonts w:hint="eastAsia" w:ascii="仿宋_GB2312" w:hAnsi="仿宋_GB2312" w:eastAsia="仿宋_GB2312" w:cs="仿宋_GB2312"/>
          <w:sz w:val="32"/>
          <w:szCs w:val="32"/>
          <w:lang w:eastAsia="zh-CN"/>
        </w:rPr>
        <w:t>省市两级新闻媒体</w:t>
      </w:r>
      <w:r>
        <w:rPr>
          <w:rFonts w:ascii="仿宋_GB2312" w:hAnsi="仿宋_GB2312" w:eastAsia="仿宋_GB2312" w:cs="仿宋_GB2312"/>
          <w:sz w:val="32"/>
          <w:szCs w:val="32"/>
        </w:rPr>
        <w:t>的深度合作，谋划开展系列宣传营销活动，</w:t>
      </w:r>
      <w:r>
        <w:rPr>
          <w:rFonts w:hint="eastAsia" w:ascii="仿宋_GB2312" w:hAnsi="仿宋_GB2312" w:eastAsia="仿宋_GB2312" w:cs="仿宋_GB2312"/>
          <w:sz w:val="32"/>
          <w:szCs w:val="32"/>
        </w:rPr>
        <w:t>提升郑州文旅知名度</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吸引力</w:t>
      </w:r>
      <w:r>
        <w:rPr>
          <w:rFonts w:ascii="仿宋_GB2312" w:hAnsi="仿宋_GB2312" w:eastAsia="仿宋_GB2312" w:cs="仿宋_GB2312"/>
          <w:sz w:val="32"/>
          <w:szCs w:val="32"/>
        </w:rPr>
        <w:t>，引客</w:t>
      </w:r>
      <w:r>
        <w:rPr>
          <w:rFonts w:hint="eastAsia" w:ascii="仿宋_GB2312" w:hAnsi="仿宋_GB2312" w:eastAsia="仿宋_GB2312" w:cs="仿宋_GB2312"/>
          <w:sz w:val="32"/>
          <w:szCs w:val="32"/>
        </w:rPr>
        <w:t>入</w:t>
      </w:r>
      <w:r>
        <w:rPr>
          <w:rFonts w:ascii="仿宋_GB2312" w:hAnsi="仿宋_GB2312" w:eastAsia="仿宋_GB2312" w:cs="仿宋_GB2312"/>
          <w:sz w:val="32"/>
          <w:szCs w:val="32"/>
        </w:rPr>
        <w:t>郑，拉动</w:t>
      </w:r>
      <w:r>
        <w:rPr>
          <w:rFonts w:hint="eastAsia" w:ascii="仿宋_GB2312" w:hAnsi="仿宋_GB2312" w:eastAsia="仿宋_GB2312" w:cs="仿宋_GB2312"/>
          <w:sz w:val="32"/>
          <w:szCs w:val="32"/>
        </w:rPr>
        <w:t>文旅</w:t>
      </w:r>
      <w:r>
        <w:rPr>
          <w:rFonts w:ascii="仿宋_GB2312" w:hAnsi="仿宋_GB2312" w:eastAsia="仿宋_GB2312" w:cs="仿宋_GB2312"/>
          <w:sz w:val="32"/>
          <w:szCs w:val="32"/>
        </w:rPr>
        <w:t>消费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pPr>
      <w:r>
        <w:rPr>
          <w:rFonts w:hint="eastAsia" w:ascii="楷体" w:hAnsi="楷体" w:eastAsia="楷体" w:cs="楷体"/>
          <w:b/>
          <w:bCs/>
          <w:color w:val="000000" w:themeColor="text1"/>
          <w:sz w:val="32"/>
          <w:szCs w:val="32"/>
          <w:lang w:val="en-US" w:eastAsia="zh-CN"/>
          <w14:textFill>
            <w14:solidFill>
              <w14:schemeClr w14:val="tx1"/>
            </w14:solidFill>
          </w14:textFill>
        </w:rPr>
        <w:t>21.</w:t>
      </w:r>
      <w:r>
        <w:rPr>
          <w:rFonts w:hint="eastAsia" w:ascii="楷体" w:hAnsi="楷体" w:eastAsia="楷体" w:cs="楷体"/>
          <w:b/>
          <w:bCs/>
          <w:color w:val="000000" w:themeColor="text1"/>
          <w:sz w:val="32"/>
          <w:szCs w:val="32"/>
          <w14:textFill>
            <w14:solidFill>
              <w14:schemeClr w14:val="tx1"/>
            </w14:solidFill>
          </w14:textFill>
        </w:rPr>
        <w:t>推</w:t>
      </w:r>
      <w:r>
        <w:rPr>
          <w:rFonts w:hint="eastAsia" w:ascii="楷体" w:hAnsi="楷体" w:eastAsia="楷体" w:cs="楷体"/>
          <w:b/>
          <w:bCs/>
          <w:color w:val="000000" w:themeColor="text1"/>
          <w:sz w:val="32"/>
          <w:szCs w:val="32"/>
          <w:lang w:eastAsia="zh-CN"/>
          <w14:textFill>
            <w14:solidFill>
              <w14:schemeClr w14:val="tx1"/>
            </w14:solidFill>
          </w14:textFill>
        </w:rPr>
        <w:t>出</w:t>
      </w:r>
      <w:r>
        <w:rPr>
          <w:rFonts w:hint="eastAsia" w:ascii="楷体" w:hAnsi="楷体" w:eastAsia="楷体" w:cs="楷体"/>
          <w:b/>
          <w:bCs/>
          <w:color w:val="000000" w:themeColor="text1"/>
          <w:sz w:val="32"/>
          <w:szCs w:val="32"/>
          <w14:textFill>
            <w14:solidFill>
              <w14:schemeClr w14:val="tx1"/>
            </w14:solidFill>
          </w14:textFill>
        </w:rPr>
        <w:t>红色旅游</w:t>
      </w:r>
      <w:r>
        <w:rPr>
          <w:rFonts w:hint="eastAsia" w:ascii="楷体" w:hAnsi="楷体" w:eastAsia="楷体" w:cs="楷体"/>
          <w:b/>
          <w:bCs/>
          <w:color w:val="000000" w:themeColor="text1"/>
          <w:sz w:val="32"/>
          <w:szCs w:val="32"/>
          <w:lang w:eastAsia="zh-CN"/>
          <w14:textFill>
            <w14:solidFill>
              <w14:schemeClr w14:val="tx1"/>
            </w14:solidFill>
          </w14:textFill>
        </w:rPr>
        <w:t>精品线路</w:t>
      </w:r>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组织参</w:t>
      </w:r>
      <w:r>
        <w:rPr>
          <w:rFonts w:hint="eastAsia" w:ascii="仿宋_GB2312" w:hAnsi="仿宋_GB2312" w:eastAsia="仿宋_GB2312" w:cs="仿宋_GB2312"/>
          <w:color w:val="000000" w:themeColor="text1"/>
          <w:sz w:val="32"/>
          <w:szCs w:val="32"/>
          <w:lang w:eastAsia="zh-CN"/>
          <w14:textFill>
            <w14:solidFill>
              <w14:schemeClr w14:val="tx1"/>
            </w14:solidFill>
          </w14:textFill>
        </w:rPr>
        <w:t>加</w:t>
      </w:r>
      <w:r>
        <w:rPr>
          <w:rFonts w:hint="eastAsia" w:ascii="仿宋_GB2312" w:hAnsi="仿宋_GB2312" w:eastAsia="仿宋_GB2312" w:cs="仿宋_GB2312"/>
          <w:color w:val="000000" w:themeColor="text1"/>
          <w:sz w:val="32"/>
          <w:szCs w:val="32"/>
          <w14:textFill>
            <w14:solidFill>
              <w14:schemeClr w14:val="tx1"/>
            </w14:solidFill>
          </w14:textFill>
        </w:rPr>
        <w:t>红色旅游讲解员大赛</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红色旅游培训活动，打造红色旅游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五好讲解员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队伍</w:t>
      </w:r>
      <w:r>
        <w:rPr>
          <w:rFonts w:hint="eastAsia" w:ascii="仿宋_GB2312" w:hAnsi="仿宋_GB2312" w:eastAsia="仿宋_GB2312" w:cs="仿宋_GB2312"/>
          <w:color w:val="000000" w:themeColor="text1"/>
          <w:sz w:val="32"/>
          <w:szCs w:val="32"/>
          <w:lang w:eastAsia="zh-CN"/>
          <w14:textFill>
            <w14:solidFill>
              <w14:schemeClr w14:val="tx1"/>
            </w14:solidFill>
          </w14:textFill>
        </w:rPr>
        <w:t>。庆祝建党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100周年，</w:t>
      </w:r>
      <w:r>
        <w:rPr>
          <w:rFonts w:hint="eastAsia" w:ascii="仿宋_GB2312" w:hAnsi="仿宋_GB2312" w:eastAsia="仿宋_GB2312" w:cs="仿宋_GB2312"/>
          <w:color w:val="000000" w:themeColor="text1"/>
          <w:sz w:val="32"/>
          <w:szCs w:val="32"/>
          <w:lang w:eastAsia="zh-CN"/>
          <w14:textFill>
            <w14:solidFill>
              <w14:schemeClr w14:val="tx1"/>
            </w14:solidFill>
          </w14:textFill>
        </w:rPr>
        <w:t>整合红色资源，推出一批红色旅游景区和精品线路，</w:t>
      </w:r>
      <w:r>
        <w:rPr>
          <w:rFonts w:hint="eastAsia" w:ascii="仿宋_GB2312" w:hAnsi="仿宋_GB2312" w:eastAsia="仿宋_GB2312" w:cs="仿宋_GB2312"/>
          <w:color w:val="000000" w:themeColor="text1"/>
          <w:sz w:val="32"/>
          <w:szCs w:val="32"/>
          <w14:textFill>
            <w14:solidFill>
              <w14:schemeClr w14:val="tx1"/>
            </w14:solidFill>
          </w14:textFill>
        </w:rPr>
        <w:t>强化红色旅游宣传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推广</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w:t>
      </w:r>
      <w:r>
        <w:rPr>
          <w:rFonts w:hint="eastAsia" w:ascii="仿宋_GB2312" w:hAnsi="仿宋_GB2312" w:eastAsia="仿宋_GB2312" w:cs="仿宋_GB2312"/>
          <w:color w:val="000000" w:themeColor="text1"/>
          <w:sz w:val="32"/>
          <w:szCs w:val="32"/>
          <w14:textFill>
            <w14:solidFill>
              <w14:schemeClr w14:val="tx1"/>
            </w14:solidFill>
          </w14:textFill>
        </w:rPr>
        <w:t>红色旅游</w:t>
      </w:r>
      <w:r>
        <w:rPr>
          <w:rFonts w:hint="eastAsia" w:ascii="仿宋_GB2312" w:hAnsi="仿宋_GB2312" w:eastAsia="仿宋_GB2312" w:cs="仿宋_GB2312"/>
          <w:color w:val="000000" w:themeColor="text1"/>
          <w:sz w:val="32"/>
          <w:szCs w:val="32"/>
          <w:lang w:eastAsia="zh-CN"/>
          <w14:textFill>
            <w14:solidFill>
              <w14:schemeClr w14:val="tx1"/>
            </w14:solidFill>
          </w14:textFill>
        </w:rPr>
        <w:t>景区品质</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以重大文旅活动为契机，提升郑州文旅形象</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lang w:val="en-US" w:eastAsia="zh-CN"/>
        </w:rPr>
        <w:t>22.</w:t>
      </w:r>
      <w:r>
        <w:rPr>
          <w:rFonts w:ascii="楷体" w:hAnsi="楷体" w:eastAsia="楷体" w:cs="楷体"/>
          <w:b/>
          <w:bCs/>
          <w:sz w:val="32"/>
          <w:szCs w:val="32"/>
        </w:rPr>
        <w:t>参与</w:t>
      </w:r>
      <w:r>
        <w:rPr>
          <w:rFonts w:hint="eastAsia" w:ascii="楷体" w:hAnsi="楷体" w:eastAsia="楷体" w:cs="楷体"/>
          <w:b/>
          <w:bCs/>
          <w:sz w:val="32"/>
          <w:szCs w:val="32"/>
        </w:rPr>
        <w:t>筹办首届</w:t>
      </w:r>
      <w:r>
        <w:rPr>
          <w:rFonts w:ascii="楷体" w:hAnsi="楷体" w:eastAsia="楷体" w:cs="楷体"/>
          <w:b/>
          <w:bCs/>
          <w:sz w:val="32"/>
          <w:szCs w:val="32"/>
        </w:rPr>
        <w:t>“</w:t>
      </w:r>
      <w:r>
        <w:rPr>
          <w:rFonts w:hint="eastAsia" w:ascii="楷体" w:hAnsi="楷体" w:eastAsia="楷体" w:cs="楷体"/>
          <w:b/>
          <w:bCs/>
          <w:sz w:val="32"/>
          <w:szCs w:val="32"/>
        </w:rPr>
        <w:t>黄河文化月</w:t>
      </w:r>
      <w:r>
        <w:rPr>
          <w:rFonts w:ascii="楷体" w:hAnsi="楷体" w:eastAsia="楷体" w:cs="楷体"/>
          <w:b/>
          <w:bCs/>
          <w:sz w:val="32"/>
          <w:szCs w:val="32"/>
        </w:rPr>
        <w:t>”活动</w:t>
      </w:r>
      <w:r>
        <w:rPr>
          <w:rFonts w:hint="eastAsia" w:ascii="楷体" w:hAnsi="楷体" w:eastAsia="楷体" w:cs="楷体"/>
          <w:b/>
          <w:bCs/>
          <w:sz w:val="32"/>
          <w:szCs w:val="32"/>
        </w:rPr>
        <w:t>。</w:t>
      </w:r>
      <w:r>
        <w:rPr>
          <w:rFonts w:hint="eastAsia" w:ascii="仿宋_GB2312" w:hAnsi="仿宋_GB2312" w:eastAsia="仿宋_GB2312" w:cs="仿宋_GB2312"/>
          <w:b w:val="0"/>
          <w:bCs w:val="0"/>
          <w:sz w:val="32"/>
          <w:szCs w:val="32"/>
          <w:lang w:eastAsia="zh-CN"/>
        </w:rPr>
        <w:t>按照市委市政府安排部署，积极完成</w:t>
      </w:r>
      <w:r>
        <w:rPr>
          <w:rFonts w:hint="eastAsia" w:ascii="仿宋_GB2312" w:hAnsi="楷体" w:eastAsia="仿宋_GB2312"/>
          <w:sz w:val="32"/>
          <w:szCs w:val="32"/>
        </w:rPr>
        <w:t>“三座城三百里三千年”</w:t>
      </w:r>
      <w:r>
        <w:rPr>
          <w:rFonts w:hint="default" w:ascii="仿宋_GB2312" w:hAnsi="楷体" w:eastAsia="仿宋_GB2312"/>
          <w:sz w:val="32"/>
          <w:szCs w:val="32"/>
        </w:rPr>
        <w:t>系列文化旅游活动、</w:t>
      </w:r>
      <w:r>
        <w:rPr>
          <w:rFonts w:hint="eastAsia" w:ascii="仿宋_GB2312" w:hAnsi="楷体" w:eastAsia="仿宋_GB2312"/>
          <w:sz w:val="32"/>
          <w:szCs w:val="32"/>
        </w:rPr>
        <w:t>中国（郑州）国际旅游城市市长论坛、</w:t>
      </w:r>
      <w:r>
        <w:rPr>
          <w:rFonts w:hint="default" w:ascii="仿宋_GB2312" w:hAnsi="楷体" w:eastAsia="仿宋_GB2312"/>
          <w:sz w:val="32"/>
          <w:szCs w:val="32"/>
        </w:rPr>
        <w:t>和黄河流域舞台艺术精品演出季三项活动筹办</w:t>
      </w:r>
      <w:r>
        <w:rPr>
          <w:rFonts w:hint="eastAsia" w:ascii="仿宋_GB2312" w:hAnsi="楷体" w:eastAsia="仿宋_GB2312"/>
          <w:sz w:val="32"/>
          <w:szCs w:val="32"/>
        </w:rPr>
        <w:t>任务</w:t>
      </w:r>
      <w:r>
        <w:rPr>
          <w:rFonts w:hint="default" w:ascii="仿宋_GB2312" w:hAnsi="楷体" w:eastAsia="仿宋_GB2312"/>
          <w:sz w:val="32"/>
          <w:szCs w:val="32"/>
        </w:rPr>
        <w:t>，同时协办辛丑年黄帝故里拜祖大典、中国（郑州）黄河合唱周。</w:t>
      </w:r>
      <w:r>
        <w:rPr>
          <w:rFonts w:hint="eastAsia" w:ascii="仿宋_GB2312" w:hAnsi="仿宋_GB2312" w:eastAsia="仿宋_GB2312" w:cs="仿宋_GB2312"/>
          <w:sz w:val="32"/>
          <w:szCs w:val="32"/>
        </w:rPr>
        <w:t>围绕讲好郑汴洛“三座城、三百里、三千年”文化发展故事，推出沿黄文化旅游精品线路，打造形成世界级文化旅游带和旅游目的地。</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hint="eastAsia" w:ascii="仿宋_GB2312" w:hAnsi="仿宋_GB2312" w:eastAsia="楷体" w:cs="仿宋_GB2312"/>
          <w:sz w:val="32"/>
          <w:szCs w:val="32"/>
          <w:lang w:val="en-US" w:eastAsia="zh-CN"/>
        </w:rPr>
      </w:pPr>
      <w:r>
        <w:rPr>
          <w:rFonts w:hint="eastAsia" w:ascii="楷体" w:hAnsi="楷体" w:eastAsia="楷体" w:cs="楷体"/>
          <w:b/>
          <w:bCs/>
          <w:sz w:val="32"/>
          <w:szCs w:val="32"/>
          <w:lang w:val="en-US" w:eastAsia="zh-CN"/>
        </w:rPr>
        <w:t>23.</w:t>
      </w:r>
      <w:r>
        <w:rPr>
          <w:rFonts w:hint="eastAsia" w:ascii="楷体" w:hAnsi="楷体" w:eastAsia="楷体" w:cs="楷体"/>
          <w:b/>
          <w:bCs/>
          <w:sz w:val="32"/>
          <w:szCs w:val="32"/>
        </w:rPr>
        <w:t>开展中国共产党成立100周年系列庆祝活动。</w:t>
      </w:r>
      <w:r>
        <w:rPr>
          <w:rFonts w:hint="eastAsia" w:ascii="仿宋_GB2312" w:hAnsi="仿宋_GB2312" w:eastAsia="仿宋_GB2312" w:cs="仿宋_GB2312"/>
          <w:sz w:val="32"/>
          <w:szCs w:val="32"/>
          <w:lang w:val="en-US" w:eastAsia="zh-CN"/>
        </w:rPr>
        <w:t>以中国共产党成立100周年为契机，紧紧围绕“永远跟党走”这一主题，举办大型诗歌朗诵音乐会，突出我党近百年的成长历程，歌颂党的丰功伟绩，展示脱贫攻坚、全面小康等方面的重大成就。</w:t>
      </w:r>
    </w:p>
    <w:p>
      <w:pPr>
        <w:pStyle w:val="5"/>
        <w:keepNext w:val="0"/>
        <w:keepLines w:val="0"/>
        <w:pageBreakBefore w:val="0"/>
        <w:widowControl w:val="0"/>
        <w:kinsoku/>
        <w:wordWrap/>
        <w:overflowPunct/>
        <w:topLinePunct w:val="0"/>
        <w:autoSpaceDE/>
        <w:autoSpaceDN/>
        <w:bidi w:val="0"/>
        <w:spacing w:after="0" w:line="560" w:lineRule="exact"/>
        <w:ind w:left="0" w:leftChars="0" w:firstLine="0" w:firstLineChars="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24.</w:t>
      </w:r>
      <w:r>
        <w:rPr>
          <w:rFonts w:hint="eastAsia" w:ascii="楷体" w:hAnsi="楷体" w:eastAsia="楷体" w:cs="楷体"/>
          <w:b/>
          <w:bCs/>
          <w:sz w:val="32"/>
          <w:szCs w:val="32"/>
        </w:rPr>
        <w:t>持续开展郑汴洛“三座城、三百里、三千年”文化旅游宣传推广活动。</w:t>
      </w:r>
      <w:r>
        <w:rPr>
          <w:rFonts w:hint="eastAsia" w:ascii="仿宋_GB2312" w:hAnsi="仿宋_GB2312" w:eastAsia="仿宋_GB2312" w:cs="仿宋_GB2312"/>
          <w:color w:val="000000" w:themeColor="text1"/>
          <w:sz w:val="32"/>
          <w:szCs w:val="32"/>
          <w14:textFill>
            <w14:solidFill>
              <w14:schemeClr w14:val="tx1"/>
            </w14:solidFill>
          </w14:textFill>
        </w:rPr>
        <w:t>紧紧围绕郑州丰富的文化自然资源，联合洛阳、开封</w:t>
      </w:r>
      <w:r>
        <w:rPr>
          <w:rFonts w:ascii="仿宋_GB2312" w:hAnsi="仿宋_GB2312" w:eastAsia="仿宋_GB2312" w:cs="仿宋_GB2312"/>
          <w:color w:val="000000" w:themeColor="text1"/>
          <w:sz w:val="32"/>
          <w:szCs w:val="32"/>
          <w14:textFill>
            <w14:solidFill>
              <w14:schemeClr w14:val="tx1"/>
            </w14:solidFill>
          </w14:textFill>
        </w:rPr>
        <w:t>共同举办“三个三”系列宣传推广活动。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研究启动郑汴洛旅游年卡发行工作。</w:t>
      </w:r>
      <w:r>
        <w:rPr>
          <w:rFonts w:hint="eastAsia" w:ascii="仿宋_GB2312" w:hAnsi="仿宋_GB2312" w:eastAsia="仿宋_GB2312" w:cs="仿宋_GB2312"/>
          <w:color w:val="000000" w:themeColor="text1"/>
          <w:sz w:val="32"/>
          <w:szCs w:val="32"/>
          <w14:textFill>
            <w14:solidFill>
              <w14:schemeClr w14:val="tx1"/>
            </w14:solidFill>
          </w14:textFill>
        </w:rPr>
        <w:t>推出沿黄文化旅游精品线路，拍摄一部反映郑汴洛文化旅游特色的宣传片，共同挖掘黄河文化蕴含的时代价值，讲好“黄河故事”，把郑汴洛沿线的历史文化景观串珠成线，进行系统宣传和推广，打造世界级的黄河文化旅游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25.承</w:t>
      </w:r>
      <w:r>
        <w:rPr>
          <w:rFonts w:hint="eastAsia" w:ascii="楷体" w:hAnsi="楷体" w:eastAsia="楷体" w:cs="楷体"/>
          <w:b/>
          <w:bCs/>
          <w:color w:val="000000" w:themeColor="text1"/>
          <w:sz w:val="32"/>
          <w:szCs w:val="32"/>
          <w14:textFill>
            <w14:solidFill>
              <w14:schemeClr w14:val="tx1"/>
            </w14:solidFill>
          </w14:textFill>
        </w:rPr>
        <w:t>办全国</w:t>
      </w:r>
      <w:r>
        <w:rPr>
          <w:rFonts w:hint="eastAsia" w:ascii="楷体" w:hAnsi="楷体" w:eastAsia="楷体" w:cs="楷体"/>
          <w:b/>
          <w:bCs/>
          <w:color w:val="000000" w:themeColor="text1"/>
          <w:sz w:val="32"/>
          <w:szCs w:val="32"/>
          <w:lang w:eastAsia="zh-CN"/>
          <w14:textFill>
            <w14:solidFill>
              <w14:schemeClr w14:val="tx1"/>
            </w14:solidFill>
          </w14:textFill>
        </w:rPr>
        <w:t>“互联网</w:t>
      </w:r>
      <w:r>
        <w:rPr>
          <w:rFonts w:hint="eastAsia" w:ascii="楷体" w:hAnsi="楷体" w:eastAsia="楷体" w:cs="楷体"/>
          <w:b/>
          <w:bCs/>
          <w:color w:val="000000" w:themeColor="text1"/>
          <w:sz w:val="32"/>
          <w:szCs w:val="32"/>
          <w:lang w:val="en-US" w:eastAsia="zh-CN"/>
          <w14:textFill>
            <w14:solidFill>
              <w14:schemeClr w14:val="tx1"/>
            </w14:solidFill>
          </w14:textFill>
        </w:rPr>
        <w:t>+旅游</w:t>
      </w:r>
      <w:r>
        <w:rPr>
          <w:rFonts w:hint="eastAsia" w:ascii="楷体" w:hAnsi="楷体" w:eastAsia="楷体" w:cs="楷体"/>
          <w:b/>
          <w:bCs/>
          <w:color w:val="000000" w:themeColor="text1"/>
          <w:sz w:val="32"/>
          <w:szCs w:val="32"/>
          <w:lang w:eastAsia="zh-CN"/>
          <w14:textFill>
            <w14:solidFill>
              <w14:schemeClr w14:val="tx1"/>
            </w14:solidFill>
          </w14:textFill>
        </w:rPr>
        <w:t>”发展论坛暨</w:t>
      </w:r>
      <w:r>
        <w:rPr>
          <w:rFonts w:hint="eastAsia" w:ascii="楷体" w:hAnsi="楷体" w:eastAsia="楷体" w:cs="楷体"/>
          <w:b/>
          <w:bCs/>
          <w:color w:val="000000" w:themeColor="text1"/>
          <w:sz w:val="32"/>
          <w:szCs w:val="32"/>
          <w:lang w:val="en-US" w:eastAsia="zh-CN"/>
          <w14:textFill>
            <w14:solidFill>
              <w14:schemeClr w14:val="tx1"/>
            </w14:solidFill>
          </w14:textFill>
        </w:rPr>
        <w:t>2021河南省</w:t>
      </w:r>
      <w:r>
        <w:rPr>
          <w:rFonts w:hint="eastAsia" w:ascii="楷体" w:hAnsi="楷体" w:eastAsia="楷体" w:cs="楷体"/>
          <w:b/>
          <w:bCs/>
          <w:color w:val="000000" w:themeColor="text1"/>
          <w:sz w:val="32"/>
          <w:szCs w:val="32"/>
          <w14:textFill>
            <w14:solidFill>
              <w14:schemeClr w14:val="tx1"/>
            </w14:solidFill>
          </w14:textFill>
        </w:rPr>
        <w:t>智慧旅游大会。</w:t>
      </w:r>
      <w:r>
        <w:rPr>
          <w:rFonts w:hint="eastAsia" w:ascii="仿宋_GB2312" w:hAnsi="仿宋_GB2312" w:eastAsia="仿宋_GB2312" w:cs="仿宋_GB2312"/>
          <w:color w:val="000000" w:themeColor="text1"/>
          <w:sz w:val="32"/>
          <w:szCs w:val="32"/>
          <w14:textFill>
            <w14:solidFill>
              <w14:schemeClr w14:val="tx1"/>
            </w14:solidFill>
          </w14:textFill>
        </w:rPr>
        <w:t>按照国家文旅部和省厅要求，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加快推进数字化、网络化、智能化为特征的智慧旅游，</w:t>
      </w:r>
      <w:r>
        <w:rPr>
          <w:rFonts w:hint="eastAsia" w:ascii="仿宋_GB2312" w:hAnsi="仿宋_GB2312" w:eastAsia="仿宋_GB2312" w:cs="仿宋_GB2312"/>
          <w:color w:val="000000" w:themeColor="text1"/>
          <w:sz w:val="32"/>
          <w:szCs w:val="32"/>
          <w14:textFill>
            <w14:solidFill>
              <w14:schemeClr w14:val="tx1"/>
            </w14:solidFill>
          </w14:textFill>
        </w:rPr>
        <w:t>拟于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承</w:t>
      </w:r>
      <w:r>
        <w:rPr>
          <w:rFonts w:hint="eastAsia" w:ascii="仿宋_GB2312" w:hAnsi="仿宋_GB2312" w:eastAsia="仿宋_GB2312" w:cs="仿宋_GB2312"/>
          <w:color w:val="000000" w:themeColor="text1"/>
          <w:sz w:val="32"/>
          <w:szCs w:val="32"/>
          <w14:textFill>
            <w14:solidFill>
              <w14:schemeClr w14:val="tx1"/>
            </w14:solidFill>
          </w14:textFill>
        </w:rPr>
        <w:t>办</w:t>
      </w:r>
      <w:r>
        <w:rPr>
          <w:rFonts w:hint="eastAsia" w:ascii="仿宋_GB2312" w:hAnsi="仿宋_GB2312" w:eastAsia="仿宋_GB2312" w:cs="仿宋_GB2312"/>
          <w:b w:val="0"/>
          <w:bCs w:val="0"/>
          <w:color w:val="000000" w:themeColor="text1"/>
          <w:sz w:val="32"/>
          <w:szCs w:val="32"/>
          <w14:textFill>
            <w14:solidFill>
              <w14:schemeClr w14:val="tx1"/>
            </w14:solidFill>
          </w14:textFill>
        </w:rPr>
        <w:t>全国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“互联网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+旅游</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”发展论坛暨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2021河南省</w:t>
      </w:r>
      <w:r>
        <w:rPr>
          <w:rFonts w:hint="eastAsia" w:ascii="仿宋_GB2312" w:hAnsi="仿宋_GB2312" w:eastAsia="仿宋_GB2312" w:cs="仿宋_GB2312"/>
          <w:b w:val="0"/>
          <w:bCs w:val="0"/>
          <w:color w:val="000000" w:themeColor="text1"/>
          <w:sz w:val="32"/>
          <w:szCs w:val="32"/>
          <w14:textFill>
            <w14:solidFill>
              <w14:schemeClr w14:val="tx1"/>
            </w14:solidFill>
          </w14:textFill>
        </w:rPr>
        <w:t>智慧旅游大会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，进一步深化“互联网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+旅游</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”，推动旅游业高质量发展</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26.</w:t>
      </w:r>
      <w:r>
        <w:rPr>
          <w:rFonts w:hint="eastAsia" w:ascii="楷体" w:hAnsi="楷体" w:eastAsia="楷体" w:cs="楷体"/>
          <w:b/>
          <w:bCs/>
          <w:color w:val="000000" w:themeColor="text1"/>
          <w:sz w:val="32"/>
          <w:szCs w:val="32"/>
          <w14:textFill>
            <w14:solidFill>
              <w14:schemeClr w14:val="tx1"/>
            </w14:solidFill>
          </w14:textFill>
        </w:rPr>
        <w:t>承办第三届全球文旅创作者大会。</w:t>
      </w:r>
      <w:r>
        <w:rPr>
          <w:rFonts w:hint="eastAsia" w:ascii="仿宋_GB2312" w:hAnsi="仿宋_GB2312" w:eastAsia="仿宋_GB2312" w:cs="仿宋_GB2312"/>
          <w:color w:val="000000" w:themeColor="text1"/>
          <w:sz w:val="32"/>
          <w:szCs w:val="32"/>
          <w14:textFill>
            <w14:solidFill>
              <w14:schemeClr w14:val="tx1"/>
            </w14:solidFill>
          </w14:textFill>
        </w:rPr>
        <w:t>邀请文旅业界嘉宾、知名网红、文旅爱好者等齐聚郑州，围绕传播、弘扬黄河文化，深度挖掘郑州文化资源，互动交流文旅创作新理念，依托抖音等新媒体进行传播，带动郑州文旅创新发展。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承办中国民宿大会。</w:t>
      </w:r>
      <w:r>
        <w:rPr>
          <w:rFonts w:hint="eastAsia" w:ascii="仿宋_GB2312" w:hAnsi="仿宋_GB2312" w:eastAsia="仿宋_GB2312" w:cs="仿宋_GB2312"/>
          <w:b w:val="0"/>
          <w:bCs w:val="0"/>
          <w:sz w:val="32"/>
          <w:szCs w:val="32"/>
          <w:lang w:val="en-US" w:eastAsia="zh-CN"/>
        </w:rPr>
        <w:t>4月17日-19日，</w:t>
      </w:r>
      <w:r>
        <w:rPr>
          <w:rFonts w:hint="eastAsia" w:ascii="仿宋_GB2312" w:hAnsi="仿宋_GB2312" w:eastAsia="仿宋_GB2312" w:cs="仿宋_GB2312"/>
          <w:color w:val="000000" w:themeColor="text1"/>
          <w:sz w:val="32"/>
          <w:szCs w:val="32"/>
          <w14:textFill>
            <w14:solidFill>
              <w14:schemeClr w14:val="tx1"/>
            </w14:solidFill>
          </w14:textFill>
        </w:rPr>
        <w:t>配合省文化和旅游厅在新密市举办中国民宿大会，邀请全国知名民宿业主参加大会，组织我市乡村旅游发展重点县（市）区和</w:t>
      </w:r>
      <w:r>
        <w:rPr>
          <w:rFonts w:ascii="仿宋_GB2312" w:hAnsi="仿宋_GB2312" w:eastAsia="仿宋_GB2312" w:cs="仿宋_GB2312"/>
          <w:color w:val="000000" w:themeColor="text1"/>
          <w:sz w:val="32"/>
          <w:szCs w:val="32"/>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个精品村参加大会，协调有关县（市）区签约合作项目，助力我市尤其是“西美”四市乡村旅游民宿发展。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以申报创建活动为引领，促进文旅融合发展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开展文旅品牌创建工作。</w:t>
      </w:r>
      <w:r>
        <w:rPr>
          <w:rFonts w:hint="eastAsia" w:ascii="仿宋_GB2312" w:hAnsi="仿宋_GB2312" w:eastAsia="仿宋_GB2312" w:cs="仿宋_GB2312"/>
          <w:color w:val="000000" w:themeColor="text1"/>
          <w:sz w:val="32"/>
          <w:szCs w:val="32"/>
          <w14:textFill>
            <w14:solidFill>
              <w14:schemeClr w14:val="tx1"/>
            </w14:solidFill>
          </w14:textFill>
        </w:rPr>
        <w:t>围绕创建国家文化和旅游消费示范城市、国家文化产业和旅游产业融合发展示范区，国家及省级全域旅游示范区</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，国家乡村旅游重点村、省级乡村旅游特色村、休闲观光园区、特色生态旅游示范镇和乡村旅游创客基地，</w:t>
      </w:r>
      <w:r>
        <w:rPr>
          <w:rFonts w:hint="eastAsia" w:ascii="仿宋_GB2312" w:hAnsi="仿宋_GB2312" w:eastAsia="仿宋_GB2312" w:cs="仿宋_GB2312"/>
          <w:color w:val="000000" w:themeColor="text1"/>
          <w:sz w:val="32"/>
          <w:szCs w:val="32"/>
          <w14:textFill>
            <w14:solidFill>
              <w14:schemeClr w14:val="tx1"/>
            </w14:solidFill>
          </w14:textFill>
        </w:rPr>
        <w:t>中原旅游名县、名镇、名村、名街等一系列文化旅游创建活动，</w:t>
      </w:r>
      <w:r>
        <w:rPr>
          <w:rFonts w:hint="eastAsia" w:ascii="仿宋_GB2312" w:hAnsi="仿宋_GB2312" w:eastAsia="仿宋_GB2312"/>
          <w:color w:val="000000" w:themeColor="text1"/>
          <w:sz w:val="32"/>
          <w14:textFill>
            <w14:solidFill>
              <w14:schemeClr w14:val="tx1"/>
            </w14:solidFill>
          </w14:textFill>
        </w:rPr>
        <w:t>夯实</w:t>
      </w:r>
      <w:r>
        <w:rPr>
          <w:rFonts w:ascii="仿宋_GB2312" w:hAnsi="仿宋_GB2312" w:eastAsia="仿宋_GB2312"/>
          <w:color w:val="000000" w:themeColor="text1"/>
          <w:sz w:val="32"/>
          <w14:textFill>
            <w14:solidFill>
              <w14:schemeClr w14:val="tx1"/>
            </w14:solidFill>
          </w14:textFill>
        </w:rPr>
        <w:t>文化和旅游基础</w:t>
      </w:r>
      <w:r>
        <w:rPr>
          <w:rFonts w:hint="eastAsia" w:ascii="仿宋_GB2312" w:hAnsi="仿宋_GB2312" w:eastAsia="仿宋_GB2312"/>
          <w:color w:val="000000" w:themeColor="text1"/>
          <w:sz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促进文旅跨界融合发展，</w:t>
      </w:r>
      <w:r>
        <w:rPr>
          <w:rFonts w:hint="eastAsia" w:ascii="仿宋_GB2312" w:hAnsi="仿宋_GB2312" w:eastAsia="仿宋_GB2312"/>
          <w:color w:val="000000" w:themeColor="text1"/>
          <w:sz w:val="32"/>
          <w14:textFill>
            <w14:solidFill>
              <w14:schemeClr w14:val="tx1"/>
            </w14:solidFill>
          </w14:textFill>
        </w:rPr>
        <w:t>形成良性发展态势</w:t>
      </w:r>
      <w:r>
        <w:rPr>
          <w:rFonts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29.</w:t>
      </w:r>
      <w:r>
        <w:rPr>
          <w:rFonts w:hint="eastAsia" w:ascii="楷体" w:hAnsi="楷体" w:eastAsia="楷体" w:cs="楷体"/>
          <w:b/>
          <w:bCs/>
          <w:color w:val="000000" w:themeColor="text1"/>
          <w:sz w:val="32"/>
          <w:szCs w:val="32"/>
          <w14:textFill>
            <w14:solidFill>
              <w14:schemeClr w14:val="tx1"/>
            </w14:solidFill>
          </w14:textFill>
        </w:rPr>
        <w:t>创建国家</w:t>
      </w:r>
      <w:r>
        <w:rPr>
          <w:rFonts w:hint="eastAsia" w:ascii="楷体" w:hAnsi="楷体" w:eastAsia="楷体" w:cs="楷体"/>
          <w:b/>
          <w:bCs/>
          <w:color w:val="000000" w:themeColor="text1"/>
          <w:sz w:val="32"/>
          <w:szCs w:val="32"/>
          <w:lang w:val="en-US" w:eastAsia="zh-CN"/>
          <w14:textFill>
            <w14:solidFill>
              <w14:schemeClr w14:val="tx1"/>
            </w14:solidFill>
          </w14:textFill>
        </w:rPr>
        <w:t>A</w:t>
      </w:r>
      <w:r>
        <w:rPr>
          <w:rFonts w:hint="eastAsia" w:ascii="楷体" w:hAnsi="楷体" w:eastAsia="楷体" w:cs="楷体"/>
          <w:b/>
          <w:bCs/>
          <w:color w:val="000000" w:themeColor="text1"/>
          <w:sz w:val="32"/>
          <w:szCs w:val="32"/>
          <w14:textFill>
            <w14:solidFill>
              <w14:schemeClr w14:val="tx1"/>
            </w14:solidFill>
          </w14:textFill>
        </w:rPr>
        <w:t>级</w:t>
      </w:r>
      <w:r>
        <w:rPr>
          <w:rFonts w:hint="eastAsia" w:ascii="楷体" w:hAnsi="楷体" w:eastAsia="楷体" w:cs="楷体"/>
          <w:b/>
          <w:bCs/>
          <w:color w:val="000000" w:themeColor="text1"/>
          <w:sz w:val="32"/>
          <w:szCs w:val="32"/>
          <w:lang w:eastAsia="zh-CN"/>
          <w14:textFill>
            <w14:solidFill>
              <w14:schemeClr w14:val="tx1"/>
            </w14:solidFill>
          </w14:textFill>
        </w:rPr>
        <w:t>旅游景区、</w:t>
      </w:r>
      <w:r>
        <w:rPr>
          <w:rFonts w:hint="eastAsia" w:ascii="楷体" w:hAnsi="楷体" w:eastAsia="楷体" w:cs="楷体"/>
          <w:b/>
          <w:bCs/>
          <w:color w:val="000000" w:themeColor="text1"/>
          <w:sz w:val="32"/>
          <w:szCs w:val="32"/>
          <w14:textFill>
            <w14:solidFill>
              <w14:schemeClr w14:val="tx1"/>
            </w14:solidFill>
          </w14:textFill>
        </w:rPr>
        <w:t>旅游</w:t>
      </w:r>
      <w:r>
        <w:rPr>
          <w:rFonts w:hint="eastAsia" w:ascii="楷体" w:hAnsi="楷体" w:eastAsia="楷体" w:cs="楷体"/>
          <w:b/>
          <w:bCs/>
          <w:color w:val="000000" w:themeColor="text1"/>
          <w:sz w:val="32"/>
          <w:szCs w:val="32"/>
          <w:lang w:eastAsia="zh-CN"/>
          <w14:textFill>
            <w14:solidFill>
              <w14:schemeClr w14:val="tx1"/>
            </w14:solidFill>
          </w14:textFill>
        </w:rPr>
        <w:t>度假</w:t>
      </w:r>
      <w:r>
        <w:rPr>
          <w:rFonts w:hint="eastAsia" w:ascii="楷体" w:hAnsi="楷体" w:eastAsia="楷体" w:cs="楷体"/>
          <w:b/>
          <w:bCs/>
          <w:color w:val="000000" w:themeColor="text1"/>
          <w:sz w:val="32"/>
          <w:szCs w:val="32"/>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以打造国家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5A级</w:t>
      </w:r>
      <w:r>
        <w:rPr>
          <w:rFonts w:hint="eastAsia" w:ascii="仿宋_GB2312" w:hAnsi="仿宋_GB2312" w:eastAsia="仿宋_GB2312" w:cs="仿宋_GB2312"/>
          <w:color w:val="000000" w:themeColor="text1"/>
          <w:sz w:val="32"/>
          <w:szCs w:val="32"/>
          <w14:textFill>
            <w14:solidFill>
              <w14:schemeClr w14:val="tx1"/>
            </w14:solidFill>
          </w14:textFill>
        </w:rPr>
        <w:t>旅游</w:t>
      </w:r>
      <w:r>
        <w:rPr>
          <w:rFonts w:hint="eastAsia" w:ascii="仿宋_GB2312" w:hAnsi="仿宋_GB2312" w:eastAsia="仿宋_GB2312" w:cs="仿宋_GB2312"/>
          <w:color w:val="000000" w:themeColor="text1"/>
          <w:sz w:val="32"/>
          <w:szCs w:val="32"/>
          <w:lang w:eastAsia="zh-CN"/>
          <w14:textFill>
            <w14:solidFill>
              <w14:schemeClr w14:val="tx1"/>
            </w14:solidFill>
          </w14:textFill>
        </w:rPr>
        <w:t>景区、国家级旅游度假区</w:t>
      </w:r>
      <w:r>
        <w:rPr>
          <w:rFonts w:hint="eastAsia" w:ascii="仿宋_GB2312" w:hAnsi="仿宋_GB2312" w:eastAsia="仿宋_GB2312" w:cs="仿宋_GB2312"/>
          <w:color w:val="000000" w:themeColor="text1"/>
          <w:sz w:val="32"/>
          <w:szCs w:val="32"/>
          <w14:textFill>
            <w14:solidFill>
              <w14:schemeClr w14:val="tx1"/>
            </w14:solidFill>
          </w14:textFill>
        </w:rPr>
        <w:t>为目标，整合大伏羲山文化旅游资源，高质量完成大伏羲山总体空间规划和文化旅游策划，明确功能定位，提升大伏羲山文化旅游品位，实现市委“西美”战略目标。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color w:val="000000" w:themeColor="text1"/>
          <w:sz w:val="32"/>
          <w:szCs w:val="32"/>
          <w14:textFill>
            <w14:solidFill>
              <w14:schemeClr w14:val="tx1"/>
            </w14:solidFill>
          </w14:textFill>
        </w:rPr>
      </w:pPr>
      <w:r>
        <w:rPr>
          <w:rFonts w:hint="eastAsia" w:ascii="楷体" w:hAnsi="楷体" w:eastAsia="楷体" w:cs="楷体"/>
          <w:b/>
          <w:bCs/>
          <w:sz w:val="32"/>
          <w:szCs w:val="32"/>
          <w:lang w:val="en-US" w:eastAsia="zh-CN"/>
        </w:rPr>
        <w:t>30.</w:t>
      </w:r>
      <w:r>
        <w:rPr>
          <w:rFonts w:hint="eastAsia" w:ascii="楷体" w:hAnsi="楷体" w:eastAsia="楷体" w:cs="楷体"/>
          <w:b/>
          <w:bCs/>
          <w:sz w:val="32"/>
          <w:szCs w:val="32"/>
        </w:rPr>
        <w:t>巩固提升示范区创建成果。</w:t>
      </w:r>
      <w:r>
        <w:rPr>
          <w:rFonts w:hint="eastAsia" w:ascii="仿宋_GB2312" w:hAnsi="仿宋_GB2312" w:eastAsia="仿宋_GB2312" w:cs="仿宋_GB2312"/>
          <w:color w:val="000000" w:themeColor="text1"/>
          <w:sz w:val="32"/>
          <w:szCs w:val="32"/>
          <w14:textFill>
            <w14:solidFill>
              <w14:schemeClr w14:val="tx1"/>
            </w14:solidFill>
          </w14:textFill>
        </w:rPr>
        <w:t>迎接国家公共文化服务体系建设示范区复审，按照“七个一”（文化广场、文化大舞台、图书阅览室、电子阅览室、多功能活动室、体育器材、农村广播）要求完善硬件设施，持续提升服务效能，提高群众满意度。</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bCs/>
          <w:sz w:val="32"/>
          <w:szCs w:val="32"/>
          <w:lang w:val="en-US" w:eastAsia="zh-CN"/>
        </w:rPr>
        <w:t>31.</w:t>
      </w:r>
      <w:r>
        <w:rPr>
          <w:rFonts w:ascii="楷体" w:hAnsi="楷体" w:eastAsia="楷体" w:cs="楷体"/>
          <w:b/>
          <w:bCs/>
          <w:sz w:val="32"/>
          <w:szCs w:val="32"/>
        </w:rPr>
        <w:t>积极</w:t>
      </w:r>
      <w:r>
        <w:rPr>
          <w:rFonts w:hint="eastAsia" w:ascii="楷体" w:hAnsi="楷体" w:eastAsia="楷体" w:cs="楷体"/>
          <w:b/>
          <w:bCs/>
          <w:sz w:val="32"/>
          <w:szCs w:val="32"/>
        </w:rPr>
        <w:t>申报联合国教科文组织</w:t>
      </w:r>
      <w:r>
        <w:rPr>
          <w:rFonts w:ascii="楷体" w:hAnsi="楷体" w:eastAsia="楷体" w:cs="楷体"/>
          <w:b/>
          <w:bCs/>
          <w:sz w:val="32"/>
          <w:szCs w:val="32"/>
        </w:rPr>
        <w:t>“文学之都”</w:t>
      </w:r>
      <w:r>
        <w:rPr>
          <w:rFonts w:hint="eastAsia" w:ascii="楷体" w:hAnsi="楷体" w:eastAsia="楷体" w:cs="楷体"/>
          <w:b/>
          <w:bCs/>
          <w:sz w:val="32"/>
          <w:szCs w:val="32"/>
        </w:rPr>
        <w:t>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开展“文学之都”创意城市申报各项工作，成立郑州“文学之都”促进中心，制定《郑州“文学之都”建设规划纲要》，策划开展一系列国际、国内文学交流活动。以申报“文学之都”创意城市为契机，不断提升郑州在世界范围内的知名度和影响力，为城市发展营造更加开放的人文环境。</w:t>
      </w:r>
    </w:p>
    <w:p>
      <w:pPr>
        <w:pStyle w:val="5"/>
        <w:keepNext w:val="0"/>
        <w:keepLines w:val="0"/>
        <w:pageBreakBefore w:val="0"/>
        <w:widowControl w:val="0"/>
        <w:kinsoku/>
        <w:wordWrap/>
        <w:overflowPunct/>
        <w:topLinePunct w:val="0"/>
        <w:autoSpaceDE/>
        <w:autoSpaceDN/>
        <w:bidi w:val="0"/>
        <w:spacing w:after="0" w:line="560" w:lineRule="exact"/>
        <w:ind w:left="0" w:leftChars="0" w:firstLine="640" w:firstLineChars="200"/>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六、不断提升文化和旅游系统治理能力，持续强化服务保障体系建设</w:t>
      </w:r>
    </w:p>
    <w:p>
      <w:pPr>
        <w:keepNext w:val="0"/>
        <w:keepLines w:val="0"/>
        <w:pageBreakBefore w:val="0"/>
        <w:widowControl/>
        <w:suppressLineNumbers w:val="0"/>
        <w:kinsoku/>
        <w:wordWrap/>
        <w:overflowPunct/>
        <w:topLinePunct w:val="0"/>
        <w:autoSpaceDE/>
        <w:autoSpaceDN/>
        <w:bidi w:val="0"/>
        <w:spacing w:line="560" w:lineRule="exact"/>
        <w:ind w:firstLine="642" w:firstLineChars="200"/>
        <w:jc w:val="left"/>
        <w:textAlignment w:val="auto"/>
        <w:rPr>
          <w:rFonts w:hint="default" w:ascii="黑体" w:hAnsi="黑体" w:eastAsia="黑体" w:cs="黑体"/>
          <w:color w:val="000000" w:themeColor="text1"/>
          <w:kern w:val="0"/>
          <w:sz w:val="32"/>
          <w:szCs w:val="32"/>
          <w:lang w:val="en-US" w:eastAsia="zh-CN"/>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32.</w:t>
      </w:r>
      <w:r>
        <w:rPr>
          <w:rFonts w:hint="eastAsia" w:ascii="楷体" w:hAnsi="楷体" w:eastAsia="楷体" w:cs="楷体"/>
          <w:b/>
          <w:bCs/>
          <w:sz w:val="32"/>
          <w:szCs w:val="32"/>
        </w:rPr>
        <w:t>做好“十四五”规划编制工作。</w:t>
      </w:r>
      <w:r>
        <w:rPr>
          <w:rFonts w:hint="eastAsia" w:ascii="仿宋_GB2312" w:hAnsi="仿宋_GB2312" w:eastAsia="仿宋_GB2312" w:cs="仿宋_GB2312"/>
          <w:sz w:val="32"/>
          <w:szCs w:val="32"/>
        </w:rPr>
        <w:t>编制出台</w:t>
      </w:r>
      <w:r>
        <w:rPr>
          <w:rFonts w:hint="eastAsia" w:ascii="仿宋_GB2312" w:hAnsi="仿宋_GB2312" w:eastAsia="仿宋_GB2312" w:cs="仿宋_GB2312"/>
          <w:sz w:val="32"/>
          <w:szCs w:val="32"/>
          <w:lang w:eastAsia="zh-CN"/>
        </w:rPr>
        <w:t>《郑州市</w:t>
      </w:r>
      <w:r>
        <w:rPr>
          <w:rFonts w:hint="eastAsia" w:ascii="仿宋_GB2312" w:hAnsi="仿宋_GB2312" w:eastAsia="仿宋_GB2312" w:cs="仿宋_GB2312"/>
          <w:sz w:val="32"/>
          <w:szCs w:val="32"/>
        </w:rPr>
        <w:t>“十四五”文化</w:t>
      </w:r>
      <w:r>
        <w:rPr>
          <w:rFonts w:hint="eastAsia" w:ascii="仿宋_GB2312" w:hAnsi="仿宋_GB2312" w:eastAsia="仿宋_GB2312" w:cs="仿宋_GB2312"/>
          <w:sz w:val="32"/>
          <w:szCs w:val="32"/>
          <w:lang w:eastAsia="zh-CN"/>
        </w:rPr>
        <w:t>广电</w:t>
      </w:r>
      <w:r>
        <w:rPr>
          <w:rFonts w:hint="eastAsia" w:ascii="仿宋_GB2312" w:hAnsi="仿宋_GB2312" w:eastAsia="仿宋_GB2312" w:cs="仿宋_GB2312"/>
          <w:sz w:val="32"/>
          <w:szCs w:val="32"/>
        </w:rPr>
        <w:t>和旅游发展规划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黄河</w:t>
      </w:r>
      <w:r>
        <w:rPr>
          <w:rFonts w:hint="eastAsia" w:ascii="仿宋_GB2312" w:hAnsi="仿宋_GB2312" w:eastAsia="仿宋_GB2312" w:cs="仿宋_GB2312"/>
          <w:sz w:val="32"/>
          <w:szCs w:val="32"/>
          <w:lang w:eastAsia="zh-CN"/>
        </w:rPr>
        <w:t>流域（郑州段）</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旅游发展专项规划》《</w:t>
      </w:r>
      <w:r>
        <w:rPr>
          <w:rFonts w:hint="eastAsia" w:ascii="仿宋_GB2312" w:hAnsi="仿宋_GB2312" w:eastAsia="仿宋_GB2312" w:cs="仿宋_GB2312"/>
          <w:sz w:val="32"/>
          <w:szCs w:val="32"/>
        </w:rPr>
        <w:t>黄河</w:t>
      </w:r>
      <w:r>
        <w:rPr>
          <w:rFonts w:hint="eastAsia" w:ascii="仿宋_GB2312" w:hAnsi="仿宋_GB2312" w:eastAsia="仿宋_GB2312" w:cs="仿宋_GB2312"/>
          <w:sz w:val="32"/>
          <w:szCs w:val="32"/>
          <w:lang w:eastAsia="zh-CN"/>
        </w:rPr>
        <w:t>流域（郑州段）非物质文化遗产保护传承弘扬规划》，加快推进</w:t>
      </w:r>
      <w:r>
        <w:rPr>
          <w:rFonts w:hint="eastAsia" w:ascii="仿宋_GB2312" w:hAnsi="仿宋_GB2312" w:eastAsia="仿宋_GB2312" w:cs="仿宋_GB2312"/>
          <w:sz w:val="32"/>
          <w:szCs w:val="32"/>
        </w:rPr>
        <w:t>公共文化</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艺术创作</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非</w:t>
      </w:r>
      <w:r>
        <w:rPr>
          <w:rFonts w:hint="eastAsia" w:ascii="仿宋_GB2312" w:hAnsi="仿宋_GB2312" w:eastAsia="仿宋_GB2312" w:cs="仿宋_GB2312"/>
          <w:sz w:val="32"/>
          <w:szCs w:val="32"/>
          <w:lang w:val="en-US" w:eastAsia="zh-CN"/>
        </w:rPr>
        <w:t>遗</w:t>
      </w:r>
      <w:r>
        <w:rPr>
          <w:rFonts w:hint="eastAsia" w:ascii="仿宋_GB2312" w:hAnsi="仿宋_GB2312" w:eastAsia="仿宋_GB2312" w:cs="仿宋_GB2312"/>
          <w:sz w:val="32"/>
          <w:szCs w:val="32"/>
          <w:lang w:eastAsia="zh-CN"/>
        </w:rPr>
        <w:t>传承弘扬</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创意</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旅游业</w:t>
      </w:r>
      <w:r>
        <w:rPr>
          <w:rFonts w:hint="eastAsia" w:ascii="仿宋_GB2312" w:hAnsi="仿宋_GB2312" w:eastAsia="仿宋_GB2312" w:cs="仿宋_GB2312"/>
          <w:sz w:val="32"/>
          <w:szCs w:val="32"/>
          <w:lang w:eastAsia="zh-CN"/>
        </w:rPr>
        <w:t>高质量发展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2"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33.推进改革和依法行政工作。</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按照</w:t>
      </w:r>
      <w:r>
        <w:rPr>
          <w:rFonts w:hint="eastAsia" w:ascii="仿宋_GB2312" w:hAnsi="仿宋_GB2312" w:eastAsia="仿宋_GB2312" w:cs="仿宋_GB2312"/>
          <w:b w:val="0"/>
          <w:bCs w:val="0"/>
          <w:i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8"/>
          <w:sz w:val="32"/>
          <w:szCs w:val="32"/>
          <w:shd w:val="clear" w:fill="FFFFFF"/>
          <w:lang w:eastAsia="zh-CN"/>
          <w14:textFill>
            <w14:solidFill>
              <w14:schemeClr w14:val="tx1"/>
            </w14:solidFill>
          </w14:textFill>
        </w:rPr>
        <w:t>中共中央办公厅</w:t>
      </w:r>
      <w:r>
        <w:rPr>
          <w:rFonts w:hint="eastAsia" w:ascii="仿宋_GB2312" w:hAnsi="仿宋_GB2312" w:eastAsia="仿宋_GB2312" w:cs="仿宋_GB2312"/>
          <w:b w:val="0"/>
          <w:bCs w:val="0"/>
          <w:i w:val="0"/>
          <w:caps w:val="0"/>
          <w:color w:val="000000" w:themeColor="text1"/>
          <w:spacing w:val="8"/>
          <w:sz w:val="32"/>
          <w:szCs w:val="32"/>
          <w:shd w:val="clear" w:fill="FFFFFF"/>
          <w:lang w:val="en-US" w:eastAsia="zh-CN"/>
          <w14:textFill>
            <w14:solidFill>
              <w14:schemeClr w14:val="tx1"/>
            </w14:solidFill>
          </w14:textFill>
        </w:rPr>
        <w:t xml:space="preserve"> 国务院办公厅印发&lt;</w:t>
      </w:r>
      <w:r>
        <w:rPr>
          <w:rFonts w:hint="eastAsia" w:ascii="仿宋_GB2312" w:hAnsi="仿宋_GB2312" w:eastAsia="仿宋_GB2312" w:cs="仿宋_GB2312"/>
          <w:b w:val="0"/>
          <w:bCs w:val="0"/>
          <w:i w:val="0"/>
          <w:caps w:val="0"/>
          <w:color w:val="000000" w:themeColor="text1"/>
          <w:spacing w:val="8"/>
          <w:sz w:val="32"/>
          <w:szCs w:val="32"/>
          <w:shd w:val="clear" w:fill="FFFFFF"/>
          <w14:textFill>
            <w14:solidFill>
              <w14:schemeClr w14:val="tx1"/>
            </w14:solidFill>
          </w14:textFill>
        </w:rPr>
        <w:t>关于深化国有文艺院团改革的实施意见</w:t>
      </w:r>
      <w:r>
        <w:rPr>
          <w:rFonts w:hint="eastAsia" w:ascii="仿宋_GB2312" w:hAnsi="仿宋_GB2312" w:eastAsia="仿宋_GB2312" w:cs="仿宋_GB2312"/>
          <w:b w:val="0"/>
          <w:bCs w:val="0"/>
          <w:i w:val="0"/>
          <w:caps w:val="0"/>
          <w:color w:val="000000" w:themeColor="text1"/>
          <w:spacing w:val="8"/>
          <w:sz w:val="32"/>
          <w:szCs w:val="32"/>
          <w:shd w:val="clear" w:fill="FFFFFF"/>
          <w:lang w:val="en-US" w:eastAsia="zh-CN"/>
          <w14:textFill>
            <w14:solidFill>
              <w14:schemeClr w14:val="tx1"/>
            </w14:solidFill>
          </w14:textFill>
        </w:rPr>
        <w:t>&gt;</w:t>
      </w:r>
      <w:r>
        <w:rPr>
          <w:rFonts w:hint="eastAsia" w:ascii="仿宋_GB2312" w:hAnsi="仿宋_GB2312" w:eastAsia="仿宋_GB2312" w:cs="仿宋_GB2312"/>
          <w:b w:val="0"/>
          <w:bCs w:val="0"/>
          <w:i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8"/>
          <w:sz w:val="32"/>
          <w:szCs w:val="32"/>
          <w:shd w:val="clear" w:fill="FFFFFF"/>
          <w:lang w:val="en-US" w:eastAsia="zh-CN"/>
          <w14:textFill>
            <w14:solidFill>
              <w14:schemeClr w14:val="tx1"/>
            </w14:solidFill>
          </w14:textFill>
        </w:rPr>
        <w:t>,在市委市政府的指导下，不断</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探索建立国有文艺院团绩效考核、激励机制，持续激发院团发展活力，</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力争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我市国有文艺院团改革取得突破性进展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Times New Roman" w:hAnsi="仿宋_GB2312" w:eastAsia="仿宋_GB2312" w:cs="Times New Roman"/>
          <w:color w:val="000000" w:themeColor="text1"/>
          <w:kern w:val="0"/>
          <w:sz w:val="32"/>
          <w:szCs w:val="32"/>
          <w14:textFill>
            <w14:solidFill>
              <w14:schemeClr w14:val="tx1"/>
            </w14:solidFill>
          </w14:textFill>
        </w:rPr>
        <w:t>加强法治学习教育</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，严格落实</w:t>
      </w:r>
      <w:r>
        <w:rPr>
          <w:rFonts w:hint="eastAsia" w:ascii="仿宋_GB2312" w:hAnsi="仿宋_GB2312" w:eastAsia="仿宋_GB2312" w:cs="仿宋_GB2312"/>
          <w:color w:val="000000" w:themeColor="text1"/>
          <w:sz w:val="32"/>
          <w:szCs w:val="32"/>
          <w14:textFill>
            <w14:solidFill>
              <w14:schemeClr w14:val="tx1"/>
            </w14:solidFill>
          </w14:textFill>
        </w:rPr>
        <w:t>行政执法责任制，推进服务型行政执法</w:t>
      </w:r>
      <w:r>
        <w:rPr>
          <w:rFonts w:hint="eastAsia" w:ascii="仿宋_GB2312" w:hAnsi="仿宋_GB2312" w:eastAsia="仿宋_GB2312" w:cs="仿宋_GB2312"/>
          <w:color w:val="000000" w:themeColor="text1"/>
          <w:sz w:val="32"/>
          <w:szCs w:val="32"/>
          <w:lang w:eastAsia="zh-CN"/>
          <w14:textFill>
            <w14:solidFill>
              <w14:schemeClr w14:val="tx1"/>
            </w14:solidFill>
          </w14:textFill>
        </w:rPr>
        <w:t>，不断提高依法行政水平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34.持续优化营商环境。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推进“放管服”改革，提高政务服务便利化水平，完善政务服务事项颗粒化梳理、权责清单调整等工作。按照全市优化营商环境工作推进会的要求，着力在塑造开放包容城市文化、丰富城市文化内涵、加强对外文化合作交流等方面，努力提升我市公共文化服务水平。</w:t>
      </w:r>
    </w:p>
    <w:p>
      <w:pPr>
        <w:pStyle w:val="5"/>
        <w:keepNext w:val="0"/>
        <w:keepLines w:val="0"/>
        <w:pageBreakBefore w:val="0"/>
        <w:widowControl w:val="0"/>
        <w:kinsoku/>
        <w:wordWrap/>
        <w:overflowPunct/>
        <w:topLinePunct w:val="0"/>
        <w:autoSpaceDE/>
        <w:autoSpaceDN/>
        <w:bidi w:val="0"/>
        <w:spacing w:after="0" w:line="560" w:lineRule="exact"/>
        <w:ind w:left="0" w:leftChars="0" w:firstLine="642"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35.依托城市大脑·智慧文旅项目支持“互联网+文旅”发展。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完成郑州城市大脑·智慧文旅项目建设工作，确保智慧文旅平台</w:t>
      </w:r>
      <w:r>
        <w:rPr>
          <w:rFonts w:hint="eastAsia" w:ascii="仿宋_GB2312" w:eastAsia="仿宋_GB2312"/>
          <w:color w:val="000000" w:themeColor="text1"/>
          <w:sz w:val="32"/>
          <w:szCs w:val="32"/>
          <w14:textFill>
            <w14:solidFill>
              <w14:schemeClr w14:val="tx1"/>
            </w14:solidFill>
          </w14:textFill>
        </w:rPr>
        <w:t>顺利运行，实现与各开发区、区县（市）智慧文旅平台并网互通。积极做好与河南省智慧旅游平台数据对接工作，实现省、市、县（区）三级智慧文旅平台数据共享，构建优质高效的智慧文旅服务体系。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36.</w:t>
      </w:r>
      <w:r>
        <w:rPr>
          <w:rFonts w:hint="eastAsia" w:ascii="楷体" w:hAnsi="楷体" w:eastAsia="楷体" w:cs="楷体"/>
          <w:b/>
          <w:bCs/>
          <w:color w:val="auto"/>
          <w:sz w:val="32"/>
          <w:szCs w:val="32"/>
          <w:lang w:eastAsia="zh-CN"/>
        </w:rPr>
        <w:t>确保</w:t>
      </w:r>
      <w:r>
        <w:rPr>
          <w:rFonts w:hint="eastAsia" w:ascii="楷体" w:hAnsi="楷体" w:eastAsia="楷体" w:cs="楷体"/>
          <w:b/>
          <w:bCs/>
          <w:color w:val="auto"/>
          <w:sz w:val="32"/>
          <w:szCs w:val="32"/>
        </w:rPr>
        <w:t>广播电视</w:t>
      </w:r>
      <w:r>
        <w:rPr>
          <w:rFonts w:hint="eastAsia" w:ascii="楷体" w:hAnsi="楷体" w:eastAsia="楷体" w:cs="楷体"/>
          <w:b/>
          <w:bCs/>
          <w:color w:val="auto"/>
          <w:sz w:val="32"/>
          <w:szCs w:val="32"/>
          <w:lang w:eastAsia="zh-CN"/>
        </w:rPr>
        <w:t>播出</w:t>
      </w:r>
      <w:r>
        <w:rPr>
          <w:rFonts w:hint="eastAsia" w:ascii="楷体" w:hAnsi="楷体" w:eastAsia="楷体" w:cs="楷体"/>
          <w:b/>
          <w:bCs/>
          <w:color w:val="auto"/>
          <w:sz w:val="32"/>
          <w:szCs w:val="32"/>
        </w:rPr>
        <w:t>规范有序</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落实广播电视</w:t>
      </w:r>
      <w:r>
        <w:rPr>
          <w:rFonts w:hint="eastAsia" w:ascii="仿宋_GB2312" w:hAnsi="仿宋_GB2312" w:eastAsia="仿宋_GB2312" w:cs="仿宋_GB2312"/>
          <w:color w:val="000000" w:themeColor="text1"/>
          <w:sz w:val="32"/>
          <w:szCs w:val="32"/>
          <w:lang w:eastAsia="zh-CN"/>
          <w14:textFill>
            <w14:solidFill>
              <w14:schemeClr w14:val="tx1"/>
            </w14:solidFill>
          </w14:textFill>
        </w:rPr>
        <w:t>节目</w:t>
      </w:r>
      <w:r>
        <w:rPr>
          <w:rFonts w:hint="eastAsia" w:ascii="仿宋_GB2312" w:hAnsi="仿宋_GB2312" w:eastAsia="仿宋_GB2312" w:cs="仿宋_GB2312"/>
          <w:color w:val="000000" w:themeColor="text1"/>
          <w:sz w:val="32"/>
          <w:szCs w:val="32"/>
          <w14:textFill>
            <w14:solidFill>
              <w14:schemeClr w14:val="tx1"/>
            </w14:solidFill>
          </w14:textFill>
        </w:rPr>
        <w:t>安全播出责任制，完善应急预案，确保</w:t>
      </w:r>
      <w:r>
        <w:rPr>
          <w:rFonts w:hint="eastAsia" w:ascii="仿宋_GB2312" w:hAnsi="仿宋_GB2312" w:eastAsia="仿宋_GB2312" w:cs="仿宋_GB2312"/>
          <w:color w:val="000000" w:themeColor="text1"/>
          <w:sz w:val="32"/>
          <w:szCs w:val="32"/>
          <w:lang w:eastAsia="zh-CN"/>
          <w14:textFill>
            <w14:solidFill>
              <w14:schemeClr w14:val="tx1"/>
            </w14:solidFill>
          </w14:textFill>
        </w:rPr>
        <w:t>建党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100周年等</w:t>
      </w:r>
      <w:r>
        <w:rPr>
          <w:rFonts w:hint="eastAsia" w:ascii="仿宋_GB2312" w:hAnsi="仿宋_GB2312" w:eastAsia="仿宋_GB2312" w:cs="仿宋_GB2312"/>
          <w:color w:val="000000" w:themeColor="text1"/>
          <w:sz w:val="32"/>
          <w:szCs w:val="32"/>
          <w14:textFill>
            <w14:solidFill>
              <w14:schemeClr w14:val="tx1"/>
            </w14:solidFill>
          </w14:textFill>
        </w:rPr>
        <w:t>重大活动、重要节日、重要时期的安全播出。加大对虚假违法广告和医疗广告的监管，及时发现和整治违规广告。加</w:t>
      </w:r>
      <w:r>
        <w:rPr>
          <w:rFonts w:hint="eastAsia" w:ascii="仿宋_GB2312" w:hAnsi="仿宋_GB2312" w:eastAsia="仿宋_GB2312" w:cs="仿宋_GB2312"/>
          <w:color w:val="000000" w:themeColor="text1"/>
          <w:sz w:val="32"/>
          <w:szCs w:val="32"/>
          <w:u w:val="none"/>
          <w14:textFill>
            <w14:solidFill>
              <w14:schemeClr w14:val="tx1"/>
            </w14:solidFill>
          </w14:textFill>
        </w:rPr>
        <w:t>强对非法电台电视台、网络视听节目、非法</w:t>
      </w:r>
      <w:r>
        <w:rPr>
          <w:rFonts w:hint="eastAsia" w:ascii="仿宋_GB2312" w:hAnsi="仿宋_GB2312" w:eastAsia="仿宋_GB2312" w:cs="仿宋_GB2312"/>
          <w:color w:val="000000" w:themeColor="text1"/>
          <w:sz w:val="32"/>
          <w:szCs w:val="32"/>
          <w14:textFill>
            <w14:solidFill>
              <w14:schemeClr w14:val="tx1"/>
            </w14:solidFill>
          </w14:textFill>
        </w:rPr>
        <w:t>地面卫星接收设施的治理工作。联合公安、市场监督、网信、无线电管理等部门，开展有针对性的专项整治，规范行业秩序。</w:t>
      </w:r>
    </w:p>
    <w:p>
      <w:pPr>
        <w:pStyle w:val="2"/>
        <w:keepNext w:val="0"/>
        <w:keepLines w:val="0"/>
        <w:pageBreakBefore w:val="0"/>
        <w:widowControl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37.加强干部人才队伍建设。</w:t>
      </w:r>
      <w:r>
        <w:rPr>
          <w:rFonts w:hint="eastAsia" w:ascii="仿宋_GB2312" w:hAnsi="仿宋_GB2312" w:eastAsia="仿宋_GB2312" w:cs="仿宋_GB2312"/>
          <w:b w:val="0"/>
          <w:bCs w:val="0"/>
          <w:sz w:val="32"/>
          <w:szCs w:val="32"/>
          <w:lang w:val="en-US" w:eastAsia="zh-CN"/>
        </w:rPr>
        <w:t>坚持把强化“政治引领”作为干部队伍建设的基点，进一步树牢重品行、重实绩、重实干的干部选任工作导向。积极推进职务职级并行，完善年轻干部培养和锻炼机制，培养和使用优秀年轻干部，优化干部结构激发队伍活力。多渠道引进和培养高层次专业人才，加强教育培训，提升干部队伍综合素质。</w:t>
      </w:r>
    </w:p>
    <w:p>
      <w:pPr>
        <w:pStyle w:val="5"/>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38.加强安全生产和平安建设工作。</w:t>
      </w:r>
      <w:r>
        <w:rPr>
          <w:rFonts w:hint="eastAsia" w:ascii="仿宋_GB2312" w:hAnsi="仿宋_GB2312" w:eastAsia="仿宋_GB2312" w:cs="仿宋_GB2312"/>
          <w:kern w:val="0"/>
          <w:sz w:val="32"/>
          <w:szCs w:val="32"/>
        </w:rPr>
        <w:t>进一步提高政治站位，强化安全风险防范意识和底线思维，落实安全生产责任制。统筹平安建设、扫黑除恶、信访稳定工作。</w:t>
      </w:r>
      <w:r>
        <w:rPr>
          <w:rFonts w:hint="eastAsia" w:ascii="仿宋_GB2312" w:hAnsi="仿宋_GB2312" w:eastAsia="仿宋_GB2312" w:cs="仿宋_GB2312"/>
          <w:b w:val="0"/>
          <w:bCs w:val="0"/>
          <w:sz w:val="32"/>
          <w:szCs w:val="32"/>
          <w:lang w:val="en-US" w:eastAsia="zh-CN"/>
        </w:rPr>
        <w:t>加大督导检查和明察暗访力度，持续做好文化和旅游行业双重预防体系建设工作，继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续扎实开展安全生产专项整治三年行动。</w:t>
      </w:r>
      <w:r>
        <w:rPr>
          <w:rFonts w:hint="eastAsia" w:ascii="仿宋_GB2312" w:hAnsi="仿宋_GB2312" w:eastAsia="仿宋_GB2312" w:cs="仿宋_GB2312"/>
          <w:color w:val="000000" w:themeColor="text1"/>
          <w:sz w:val="32"/>
          <w:szCs w:val="32"/>
          <w14:textFill>
            <w14:solidFill>
              <w14:schemeClr w14:val="tx1"/>
            </w14:solidFill>
          </w14:textFill>
        </w:rPr>
        <w:t>深化属地管理，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强化安全常识、应急救援等宣传培训，</w:t>
      </w:r>
      <w:r>
        <w:rPr>
          <w:rFonts w:hint="eastAsia" w:ascii="仿宋_GB2312" w:hAnsi="仿宋_GB2312" w:eastAsia="仿宋_GB2312" w:cs="仿宋_GB2312"/>
          <w:b w:val="0"/>
          <w:bCs w:val="0"/>
          <w:sz w:val="32"/>
          <w:szCs w:val="32"/>
          <w:lang w:val="en-US" w:eastAsia="zh-CN"/>
        </w:rPr>
        <w:t>提高从业人员安全意识和自救能力，确保行业安全稳定形势持续向好，联合相关部门做好平安文旅创建工作。</w:t>
      </w:r>
    </w:p>
    <w:p>
      <w:pPr>
        <w:pStyle w:val="5"/>
        <w:keepNext w:val="0"/>
        <w:keepLines w:val="0"/>
        <w:pageBreakBefore w:val="0"/>
        <w:widowControl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PMingLiU">
    <w:altName w:val="Droid Sans Fallback"/>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005EF"/>
    <w:rsid w:val="000710F6"/>
    <w:rsid w:val="0049491B"/>
    <w:rsid w:val="005D7B61"/>
    <w:rsid w:val="00F155F4"/>
    <w:rsid w:val="01313A7A"/>
    <w:rsid w:val="01C05919"/>
    <w:rsid w:val="021750B7"/>
    <w:rsid w:val="04A33F4A"/>
    <w:rsid w:val="04D01D5A"/>
    <w:rsid w:val="052D6580"/>
    <w:rsid w:val="05D005EF"/>
    <w:rsid w:val="065601FA"/>
    <w:rsid w:val="075F47CB"/>
    <w:rsid w:val="078B3356"/>
    <w:rsid w:val="08164EDA"/>
    <w:rsid w:val="084C4339"/>
    <w:rsid w:val="090E5EDC"/>
    <w:rsid w:val="091F371F"/>
    <w:rsid w:val="092218DD"/>
    <w:rsid w:val="09C75429"/>
    <w:rsid w:val="0B2F4DB4"/>
    <w:rsid w:val="0B6B7434"/>
    <w:rsid w:val="0BBB042D"/>
    <w:rsid w:val="0BF26944"/>
    <w:rsid w:val="0D1E7437"/>
    <w:rsid w:val="10C41473"/>
    <w:rsid w:val="12190F58"/>
    <w:rsid w:val="12841E90"/>
    <w:rsid w:val="12AC4CDB"/>
    <w:rsid w:val="132043C9"/>
    <w:rsid w:val="14064ABA"/>
    <w:rsid w:val="14104F41"/>
    <w:rsid w:val="15D01567"/>
    <w:rsid w:val="179B67DA"/>
    <w:rsid w:val="18667AE9"/>
    <w:rsid w:val="1A4B3C48"/>
    <w:rsid w:val="1A6559A9"/>
    <w:rsid w:val="1AA5113B"/>
    <w:rsid w:val="1AAD6B00"/>
    <w:rsid w:val="1B025B40"/>
    <w:rsid w:val="1B4B7C31"/>
    <w:rsid w:val="1B6F1122"/>
    <w:rsid w:val="1B8814DD"/>
    <w:rsid w:val="1BCA7266"/>
    <w:rsid w:val="1BE27D8D"/>
    <w:rsid w:val="1C4267EF"/>
    <w:rsid w:val="1C473DB2"/>
    <w:rsid w:val="1D9617CD"/>
    <w:rsid w:val="1DBB547A"/>
    <w:rsid w:val="1EB24D9E"/>
    <w:rsid w:val="1EB75BDB"/>
    <w:rsid w:val="2059112A"/>
    <w:rsid w:val="217331FD"/>
    <w:rsid w:val="21EA00B8"/>
    <w:rsid w:val="22CC32B1"/>
    <w:rsid w:val="22CF3D6E"/>
    <w:rsid w:val="23B1445B"/>
    <w:rsid w:val="246468BC"/>
    <w:rsid w:val="248B25EE"/>
    <w:rsid w:val="24FE246F"/>
    <w:rsid w:val="259074E4"/>
    <w:rsid w:val="25E37F3A"/>
    <w:rsid w:val="260601AE"/>
    <w:rsid w:val="263C15B1"/>
    <w:rsid w:val="2813075E"/>
    <w:rsid w:val="28680D51"/>
    <w:rsid w:val="28B63028"/>
    <w:rsid w:val="293A4C28"/>
    <w:rsid w:val="29FA582B"/>
    <w:rsid w:val="2AE360A8"/>
    <w:rsid w:val="2B3E1ED0"/>
    <w:rsid w:val="2B8F137E"/>
    <w:rsid w:val="2BEC3628"/>
    <w:rsid w:val="2CA0569B"/>
    <w:rsid w:val="2CB8619B"/>
    <w:rsid w:val="2D46581D"/>
    <w:rsid w:val="2D541134"/>
    <w:rsid w:val="2E2A0D0A"/>
    <w:rsid w:val="2E8E129D"/>
    <w:rsid w:val="2F3E60D7"/>
    <w:rsid w:val="30147CCC"/>
    <w:rsid w:val="3026359A"/>
    <w:rsid w:val="30751C33"/>
    <w:rsid w:val="31494564"/>
    <w:rsid w:val="31B33E6F"/>
    <w:rsid w:val="322D1EAA"/>
    <w:rsid w:val="32C55A4F"/>
    <w:rsid w:val="344141A7"/>
    <w:rsid w:val="36EC6419"/>
    <w:rsid w:val="37A10E84"/>
    <w:rsid w:val="383A3E9B"/>
    <w:rsid w:val="38D84CD6"/>
    <w:rsid w:val="39613344"/>
    <w:rsid w:val="39D52C3D"/>
    <w:rsid w:val="3A5331F5"/>
    <w:rsid w:val="3A915AE6"/>
    <w:rsid w:val="3BD70AA7"/>
    <w:rsid w:val="3BF753D7"/>
    <w:rsid w:val="3C1C5EF1"/>
    <w:rsid w:val="3D024466"/>
    <w:rsid w:val="3D6702EC"/>
    <w:rsid w:val="3E6C683B"/>
    <w:rsid w:val="3EBC32AD"/>
    <w:rsid w:val="3F351DB8"/>
    <w:rsid w:val="3FC5002A"/>
    <w:rsid w:val="3FC96DDA"/>
    <w:rsid w:val="41A45F74"/>
    <w:rsid w:val="41DB00E0"/>
    <w:rsid w:val="421835EF"/>
    <w:rsid w:val="43B2101E"/>
    <w:rsid w:val="44934EF6"/>
    <w:rsid w:val="45D77826"/>
    <w:rsid w:val="473428C9"/>
    <w:rsid w:val="49896540"/>
    <w:rsid w:val="49D828AE"/>
    <w:rsid w:val="49F540CA"/>
    <w:rsid w:val="4B8D7697"/>
    <w:rsid w:val="4BFA1B78"/>
    <w:rsid w:val="4CA20F62"/>
    <w:rsid w:val="4CA55292"/>
    <w:rsid w:val="4CB926C8"/>
    <w:rsid w:val="4CF8129C"/>
    <w:rsid w:val="4EB21716"/>
    <w:rsid w:val="4EDE0A49"/>
    <w:rsid w:val="4EF70A89"/>
    <w:rsid w:val="4EF87C55"/>
    <w:rsid w:val="4FF30104"/>
    <w:rsid w:val="50C6474D"/>
    <w:rsid w:val="51411449"/>
    <w:rsid w:val="51491850"/>
    <w:rsid w:val="517F7F7A"/>
    <w:rsid w:val="52AD137C"/>
    <w:rsid w:val="52C14CA5"/>
    <w:rsid w:val="55B001F4"/>
    <w:rsid w:val="5662320D"/>
    <w:rsid w:val="56B77D60"/>
    <w:rsid w:val="582D3A23"/>
    <w:rsid w:val="593833F9"/>
    <w:rsid w:val="5A0C7D52"/>
    <w:rsid w:val="5A237745"/>
    <w:rsid w:val="5AF7355C"/>
    <w:rsid w:val="5C331356"/>
    <w:rsid w:val="5C4904AF"/>
    <w:rsid w:val="5D251A15"/>
    <w:rsid w:val="5D8A1039"/>
    <w:rsid w:val="5E2B7C37"/>
    <w:rsid w:val="5E601280"/>
    <w:rsid w:val="5F394D03"/>
    <w:rsid w:val="5F635A81"/>
    <w:rsid w:val="5F6476E8"/>
    <w:rsid w:val="5F686033"/>
    <w:rsid w:val="5F686723"/>
    <w:rsid w:val="5F6B2049"/>
    <w:rsid w:val="5FDE6F39"/>
    <w:rsid w:val="60967165"/>
    <w:rsid w:val="60C861BC"/>
    <w:rsid w:val="611E2F03"/>
    <w:rsid w:val="61B81DDE"/>
    <w:rsid w:val="61F30DCB"/>
    <w:rsid w:val="628945D8"/>
    <w:rsid w:val="62C85989"/>
    <w:rsid w:val="62F05F2A"/>
    <w:rsid w:val="63A8571D"/>
    <w:rsid w:val="63E9358D"/>
    <w:rsid w:val="644A1573"/>
    <w:rsid w:val="64AE3020"/>
    <w:rsid w:val="6791188F"/>
    <w:rsid w:val="68010462"/>
    <w:rsid w:val="681D18D7"/>
    <w:rsid w:val="6846777F"/>
    <w:rsid w:val="68506C3E"/>
    <w:rsid w:val="68591954"/>
    <w:rsid w:val="685A4FB1"/>
    <w:rsid w:val="68654931"/>
    <w:rsid w:val="68AA0D51"/>
    <w:rsid w:val="69CE7F40"/>
    <w:rsid w:val="6A7822E0"/>
    <w:rsid w:val="6AC43D8F"/>
    <w:rsid w:val="6B1D12A1"/>
    <w:rsid w:val="6B477D4C"/>
    <w:rsid w:val="6CE772F7"/>
    <w:rsid w:val="6D64616B"/>
    <w:rsid w:val="6DDD3DC5"/>
    <w:rsid w:val="6E970EEE"/>
    <w:rsid w:val="6ECA2FAB"/>
    <w:rsid w:val="6EFD0060"/>
    <w:rsid w:val="71914F67"/>
    <w:rsid w:val="71D1467E"/>
    <w:rsid w:val="7203498E"/>
    <w:rsid w:val="73440AE1"/>
    <w:rsid w:val="734C4D79"/>
    <w:rsid w:val="74125BD1"/>
    <w:rsid w:val="74293588"/>
    <w:rsid w:val="74B7231E"/>
    <w:rsid w:val="74CB4FC2"/>
    <w:rsid w:val="75900FAA"/>
    <w:rsid w:val="764D5A51"/>
    <w:rsid w:val="76B23193"/>
    <w:rsid w:val="76F66C4A"/>
    <w:rsid w:val="787641A9"/>
    <w:rsid w:val="7A957A89"/>
    <w:rsid w:val="7B865EBD"/>
    <w:rsid w:val="7BAD6A31"/>
    <w:rsid w:val="7BCE329D"/>
    <w:rsid w:val="7C5302D5"/>
    <w:rsid w:val="7CBA60F3"/>
    <w:rsid w:val="7D906C1E"/>
    <w:rsid w:val="7D9C601D"/>
    <w:rsid w:val="7E3E7E7D"/>
    <w:rsid w:val="7E9E1FC1"/>
    <w:rsid w:val="7F1C7D2A"/>
    <w:rsid w:val="7FD05F81"/>
    <w:rsid w:val="FADC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style>
  <w:style w:type="paragraph" w:styleId="3">
    <w:name w:val="Body Text"/>
    <w:basedOn w:val="1"/>
    <w:next w:val="4"/>
    <w:qFormat/>
    <w:uiPriority w:val="0"/>
    <w:pPr>
      <w:spacing w:after="120"/>
    </w:pPr>
  </w:style>
  <w:style w:type="paragraph" w:styleId="4">
    <w:name w:val="Body Text 2"/>
    <w:basedOn w:val="1"/>
    <w:qFormat/>
    <w:uiPriority w:val="0"/>
    <w:pPr>
      <w:adjustRightInd w:val="0"/>
      <w:spacing w:line="360" w:lineRule="auto"/>
      <w:textAlignment w:val="baseline"/>
    </w:pPr>
    <w:rPr>
      <w:rFonts w:ascii="楷体_GB2312" w:eastAsia="楷体_GB2312"/>
      <w:kern w:val="44"/>
      <w:sz w:val="28"/>
      <w:szCs w:val="20"/>
    </w:rPr>
  </w:style>
  <w:style w:type="paragraph" w:styleId="5">
    <w:name w:val="Body Text First Indent 2"/>
    <w:basedOn w:val="6"/>
    <w:qFormat/>
    <w:uiPriority w:val="0"/>
    <w:pPr>
      <w:ind w:firstLine="420" w:firstLineChars="200"/>
    </w:pPr>
  </w:style>
  <w:style w:type="paragraph" w:styleId="6">
    <w:name w:val="Body Text Indent"/>
    <w:basedOn w:val="1"/>
    <w:qFormat/>
    <w:uiPriority w:val="0"/>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BodyText1I"/>
    <w:basedOn w:val="12"/>
    <w:qFormat/>
    <w:uiPriority w:val="0"/>
    <w:pPr>
      <w:ind w:firstLine="420" w:firstLineChars="100"/>
    </w:pPr>
  </w:style>
  <w:style w:type="paragraph" w:customStyle="1" w:styleId="12">
    <w:name w:val="BodyText"/>
    <w:basedOn w:val="1"/>
    <w:next w:val="13"/>
    <w:qFormat/>
    <w:uiPriority w:val="0"/>
    <w:pPr>
      <w:textAlignment w:val="baseline"/>
    </w:pPr>
    <w:rPr>
      <w:rFonts w:ascii="PMingLiU" w:hAnsi="PMingLiU" w:eastAsia="PMingLiU"/>
      <w:sz w:val="20"/>
      <w:szCs w:val="20"/>
      <w:lang w:val="zh-CN" w:bidi="zh-CN"/>
    </w:rPr>
  </w:style>
  <w:style w:type="paragraph" w:customStyle="1" w:styleId="13">
    <w:name w:val="BodyText2"/>
    <w:basedOn w:val="1"/>
    <w:next w:val="12"/>
    <w:qFormat/>
    <w:uiPriority w:val="0"/>
    <w:pPr>
      <w:spacing w:line="480" w:lineRule="auto"/>
      <w:textAlignment w:val="baseline"/>
    </w:pPr>
    <w:rPr>
      <w:rFonts w:ascii="Times New Roman" w:hAnsi="Times New Roman"/>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2021-02-07T10:29:00Z</dcterms:created>
  <dc:creator>衡霖翔</dc:creator>
  <cp:lastModifiedBy>greatwall</cp:lastModifiedBy>
  <cp:lastPrinted>2021-03-23T15:30:00Z</cp:lastPrinted>
  <dcterms:modified xsi:type="dcterms:W3CDTF">2022-12-12T16:24:22Z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