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rPr>
          <w:rFonts w:hint="eastAsia" w:ascii="宋体" w:hAnsi="宋体" w:eastAsia="宋体" w:cs="宋体"/>
          <w:b/>
          <w:sz w:val="32"/>
          <w:szCs w:val="32"/>
          <w:lang w:eastAsia="zh-CN"/>
        </w:rPr>
      </w:pPr>
      <w:r>
        <w:rPr>
          <w:rFonts w:hint="eastAsia" w:ascii="宋体" w:hAnsi="宋体" w:eastAsia="宋体" w:cs="宋体"/>
          <w:b/>
          <w:sz w:val="32"/>
          <w:szCs w:val="32"/>
        </w:rPr>
        <w:t>审批意见：</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right"/>
        <w:textAlignment w:val="auto"/>
        <w:outlineLvl w:val="9"/>
        <w:rPr>
          <w:rFonts w:hint="eastAsia" w:ascii="黑体" w:hAnsi="黑体" w:eastAsia="黑体"/>
          <w:sz w:val="30"/>
          <w:szCs w:val="30"/>
        </w:rPr>
      </w:pPr>
      <w:r>
        <w:rPr>
          <w:rFonts w:hint="eastAsia" w:ascii="黑体" w:hAnsi="黑体" w:eastAsia="黑体" w:cs="黑体"/>
          <w:b w:val="0"/>
          <w:bCs w:val="0"/>
          <w:sz w:val="30"/>
          <w:szCs w:val="30"/>
          <w:lang w:val="en-US" w:eastAsia="zh-CN"/>
        </w:rPr>
        <w:t>郑经环建[2024]15</w:t>
      </w:r>
      <w:bookmarkStart w:id="0" w:name="_GoBack"/>
      <w:bookmarkEnd w:id="0"/>
      <w:r>
        <w:rPr>
          <w:rFonts w:hint="eastAsia" w:ascii="黑体" w:hAnsi="黑体" w:eastAsia="黑体" w:cs="黑体"/>
          <w:b w:val="0"/>
          <w:bCs w:val="0"/>
          <w:sz w:val="30"/>
          <w:szCs w:val="30"/>
          <w:lang w:val="en-US" w:eastAsia="zh-CN"/>
        </w:rPr>
        <w:t>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一、原则同意《郑州</w:t>
      </w:r>
      <w:r>
        <w:rPr>
          <w:rFonts w:hint="eastAsia" w:ascii="宋体" w:hAnsi="宋体" w:cs="宋体"/>
          <w:sz w:val="28"/>
          <w:szCs w:val="28"/>
          <w:lang w:val="en-US" w:eastAsia="zh-CN"/>
        </w:rPr>
        <w:t>飞鹿建筑有限责任公司新G107郑州境（S312至S225段）快速化改建工程XG107TJ-2标段配套料场</w:t>
      </w:r>
      <w:r>
        <w:rPr>
          <w:rFonts w:hint="eastAsia" w:ascii="宋体" w:hAnsi="宋体" w:eastAsia="宋体" w:cs="宋体"/>
          <w:sz w:val="28"/>
          <w:szCs w:val="28"/>
          <w:lang w:val="en-US" w:eastAsia="zh-CN"/>
        </w:rPr>
        <w:t>建设项目环境影响报告表》的内容和建议，同意你公司按照《报告表》所列项目的性质、规模、地点、环境保护对策进行项目建设。建设地点：</w:t>
      </w:r>
      <w:r>
        <w:rPr>
          <w:rFonts w:hint="eastAsia" w:ascii="宋体" w:hAnsi="宋体" w:eastAsia="宋体" w:cs="宋体"/>
          <w:sz w:val="28"/>
          <w:szCs w:val="28"/>
          <w:lang w:eastAsia="zh-CN"/>
        </w:rPr>
        <w:t>河南省郑州市经济开发区贾堂村</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二、项目建设单位应向社会公众主动公开经批准的《报告表》，并接受相关方的垂询。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三、加强项目施工期管理，建设单位必须严格按照环评要求，在施工期必须积极落实各项污染防治措施，减轻施工期间噪声和扬尘对周围环境的影响。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四、项目运行时，外排污染物应满足以下要求：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1.废气：</w:t>
      </w:r>
      <w:r>
        <w:rPr>
          <w:rFonts w:hint="eastAsia" w:ascii="宋体" w:hAnsi="宋体" w:eastAsia="宋体" w:cs="宋体"/>
          <w:sz w:val="28"/>
          <w:szCs w:val="28"/>
          <w:lang w:val="en-US" w:eastAsia="zh-CN"/>
        </w:rPr>
        <w:t>项目搅拌楼1搅拌、骨料上料、输送产生的颗粒物经收集至脉冲袋式除尘器处理后经一根20m高排气筒排放，搅拌楼2搅拌、骨料上料、输送产生的颗粒物经收集至脉冲袋式除尘器处理后经一根20m高排气筒排放，粉料筒仓产生的颗粒物经每个筒仓上方设置的脉冲袋式除尘器处理后</w:t>
      </w: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依托粉料筒仓顶部呼吸口排放，焊接废气经收集至一套脉冲布袋除尘器处理后经一根15</w:t>
      </w:r>
      <w:r>
        <w:rPr>
          <w:rFonts w:hint="default" w:ascii="宋体" w:hAnsi="宋体" w:eastAsia="宋体" w:cs="宋体"/>
          <w:sz w:val="28"/>
          <w:szCs w:val="28"/>
          <w:lang w:val="en-US" w:eastAsia="zh-CN"/>
        </w:rPr>
        <w:t>m</w:t>
      </w:r>
      <w:r>
        <w:rPr>
          <w:rFonts w:hint="eastAsia" w:ascii="宋体" w:hAnsi="宋体" w:eastAsia="宋体" w:cs="宋体"/>
          <w:sz w:val="28"/>
          <w:szCs w:val="28"/>
          <w:lang w:val="en-US" w:eastAsia="zh-CN"/>
        </w:rPr>
        <w:t>高排气筒排放，项目在料仓内设置雾森除尘系统，厂区内设置喷雾系统和车辆冲洗设施，</w:t>
      </w:r>
      <w:r>
        <w:rPr>
          <w:rFonts w:hint="eastAsia" w:ascii="宋体" w:hAnsi="宋体" w:cs="宋体"/>
          <w:sz w:val="28"/>
          <w:szCs w:val="28"/>
          <w:lang w:val="en-US" w:eastAsia="zh-CN"/>
        </w:rPr>
        <w:t>颗粒物排放满足《大气污染物综合排放标准》（GB16297-1996)表2二级标准及《水泥工业大气污染物排放标准》（DB41/1953-2020)表1大气污染物排放限值的要求</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2.废水：生活废水经一体化污水处理设备处理后满足《城市污水再生利用城市杂用水水质》（GB/T18920-2020)表1水质标准，用于厂区周围绿化灌溉。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3.噪声：厂界噪声应满足《工业企业厂界环境噪声排放标准》（GB12348-2008）3类标准限值要求。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4.固废：固体废物全部妥善处理或综合利用。一般固体废物贮存应满足</w:t>
      </w:r>
      <w:r>
        <w:rPr>
          <w:rFonts w:hint="eastAsia" w:ascii="宋体" w:hAnsi="宋体" w:cs="宋体"/>
          <w:sz w:val="28"/>
          <w:szCs w:val="28"/>
          <w:lang w:val="en-US" w:eastAsia="zh-CN"/>
        </w:rPr>
        <w:t>《一般工业固体废物贮存和填埋污染控制标准》（GB 18599-2020）</w:t>
      </w:r>
      <w:r>
        <w:rPr>
          <w:rFonts w:hint="eastAsia" w:ascii="宋体" w:hAnsi="宋体" w:eastAsia="宋体" w:cs="宋体"/>
          <w:sz w:val="28"/>
          <w:szCs w:val="28"/>
          <w:lang w:val="en-US" w:eastAsia="zh-CN"/>
        </w:rPr>
        <w:t>要求</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危险废物</w:t>
      </w:r>
      <w:r>
        <w:rPr>
          <w:rFonts w:hint="eastAsia" w:ascii="宋体" w:hAnsi="宋体" w:eastAsia="宋体" w:cs="宋体"/>
          <w:sz w:val="28"/>
          <w:szCs w:val="28"/>
        </w:rPr>
        <w:t>贮存应满足</w:t>
      </w:r>
      <w:r>
        <w:rPr>
          <w:rFonts w:hint="eastAsia" w:ascii="宋体" w:hAnsi="宋体" w:eastAsia="宋体" w:cs="宋体"/>
          <w:sz w:val="28"/>
          <w:szCs w:val="28"/>
          <w:lang w:val="en-US" w:eastAsia="zh-CN"/>
        </w:rPr>
        <w:t>《危险废物贮存污染控制标准》（GB</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18597-20</w:t>
      </w:r>
      <w:r>
        <w:rPr>
          <w:rFonts w:hint="eastAsia" w:ascii="宋体" w:hAnsi="宋体" w:cs="宋体"/>
          <w:sz w:val="28"/>
          <w:szCs w:val="28"/>
          <w:lang w:val="en-US" w:eastAsia="zh-CN"/>
        </w:rPr>
        <w:t>23</w:t>
      </w:r>
      <w:r>
        <w:rPr>
          <w:rFonts w:hint="eastAsia" w:ascii="宋体" w:hAnsi="宋体" w:eastAsia="宋体" w:cs="宋体"/>
          <w:sz w:val="28"/>
          <w:szCs w:val="28"/>
          <w:lang w:val="en-US" w:eastAsia="zh-CN"/>
        </w:rPr>
        <w:t>）</w:t>
      </w:r>
      <w:r>
        <w:rPr>
          <w:rFonts w:hint="eastAsia" w:ascii="宋体" w:hAnsi="宋体" w:eastAsia="宋体" w:cs="宋体"/>
          <w:sz w:val="28"/>
          <w:szCs w:val="28"/>
        </w:rPr>
        <w:t>要求</w:t>
      </w:r>
      <w:r>
        <w:rPr>
          <w:rFonts w:hint="eastAsia" w:ascii="宋体" w:hAnsi="宋体" w:eastAsia="宋体" w:cs="宋体"/>
          <w:sz w:val="28"/>
          <w:szCs w:val="28"/>
          <w:lang w:val="en-US" w:eastAsia="zh-CN"/>
        </w:rPr>
        <w:t>。</w:t>
      </w:r>
    </w:p>
    <w:p>
      <w:pPr>
        <w:spacing w:line="460" w:lineRule="exact"/>
        <w:rPr>
          <w:rFonts w:hint="eastAsia" w:ascii="宋体" w:hAnsi="宋体" w:eastAsia="宋体" w:cs="宋体"/>
          <w:sz w:val="28"/>
          <w:szCs w:val="28"/>
        </w:rPr>
      </w:pPr>
      <w:r>
        <w:rPr>
          <w:rFonts w:hint="eastAsia" w:ascii="宋体" w:hAnsi="宋体" w:eastAsia="宋体" w:cs="宋体"/>
          <w:sz w:val="28"/>
          <w:szCs w:val="28"/>
          <w:lang w:eastAsia="zh-CN"/>
        </w:rPr>
        <w:t>　　五</w:t>
      </w:r>
      <w:r>
        <w:rPr>
          <w:rFonts w:hint="eastAsia" w:ascii="宋体" w:hAnsi="宋体" w:eastAsia="宋体" w:cs="宋体"/>
          <w:sz w:val="28"/>
          <w:szCs w:val="28"/>
        </w:rPr>
        <w:t>、如项目的性质、规模、地点发生重大变化，要重新报批环境影响评价文件。未经环保部门批准，不得擅自扩大规模、改变生产性质或变更地址。</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六</w:t>
      </w:r>
      <w:r>
        <w:rPr>
          <w:rFonts w:hint="eastAsia" w:ascii="宋体" w:hAnsi="宋体" w:eastAsia="宋体" w:cs="宋体"/>
          <w:sz w:val="28"/>
          <w:szCs w:val="28"/>
        </w:rPr>
        <w:t>、项目建成后需进行竣工环保验收，经验收合格方可投入使用。</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七</w:t>
      </w:r>
      <w:r>
        <w:rPr>
          <w:rFonts w:hint="eastAsia" w:ascii="宋体" w:hAnsi="宋体" w:eastAsia="宋体" w:cs="宋体"/>
          <w:sz w:val="28"/>
          <w:szCs w:val="28"/>
        </w:rPr>
        <w:t>、本批复有效期为5年。如该项目逾期开工建设，其环境影响报告表应报我局重新审核。</w:t>
      </w: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八、本项目为新G107郑州境（S312至S225段）快速化改建工程XG107TJ-2标段配套项目，待该改建工程项目建设完成后，本配套项目所建设施设备同步拆除。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460" w:lineRule="exact"/>
        <w:ind w:firstLine="6160" w:firstLineChars="2200"/>
        <w:textAlignment w:val="auto"/>
        <w:rPr>
          <w:rFonts w:hint="eastAsia" w:ascii="宋体" w:hAnsi="宋体" w:eastAsia="宋体" w:cs="宋体"/>
          <w:sz w:val="28"/>
          <w:szCs w:val="2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lang w:val="en-US" w:eastAsia="zh-CN"/>
        </w:rPr>
      </w:pP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2024</w:t>
      </w:r>
      <w:r>
        <w:rPr>
          <w:rFonts w:hint="eastAsia" w:asciiTheme="majorEastAsia" w:hAnsiTheme="majorEastAsia" w:eastAsiaTheme="majorEastAsia" w:cstheme="majorEastAsia"/>
          <w:sz w:val="32"/>
          <w:szCs w:val="32"/>
          <w:lang w:val="en-US" w:eastAsia="zh-CN"/>
        </w:rPr>
        <w:t>年4月22日</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kern w:val="10"/>
          <w:sz w:val="28"/>
          <w:szCs w:val="28"/>
        </w:rPr>
      </w:pPr>
    </w:p>
    <w:p/>
    <w:sectPr>
      <w:pgSz w:w="11849" w:h="16781"/>
      <w:pgMar w:top="1134" w:right="1304" w:bottom="1021" w:left="1304" w:header="851" w:footer="992" w:gutter="0"/>
      <w:pgBorders>
        <w:top w:val="single" w:color="auto" w:sz="4" w:space="1"/>
        <w:left w:val="single" w:color="auto" w:sz="4" w:space="4"/>
        <w:bottom w:val="single" w:color="auto" w:sz="4" w:space="1"/>
        <w:right w:val="single" w:color="auto" w:sz="4" w:space="4"/>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0"/>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555CB"/>
    <w:multiLevelType w:val="singleLevel"/>
    <w:tmpl w:val="CE2555CB"/>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hNDg1NmYxMmNlOGM2NTA5ZmVmMjUwOWZjZTc4ZTIifQ=="/>
  </w:docVars>
  <w:rsids>
    <w:rsidRoot w:val="00000000"/>
    <w:rsid w:val="0EF75129"/>
    <w:rsid w:val="15E639D0"/>
    <w:rsid w:val="37352AF6"/>
    <w:rsid w:val="3FFFEF81"/>
    <w:rsid w:val="51F53C68"/>
    <w:rsid w:val="5C7DC596"/>
    <w:rsid w:val="5F1FEE22"/>
    <w:rsid w:val="6CEF81EB"/>
    <w:rsid w:val="6E146DCC"/>
    <w:rsid w:val="74FB1F74"/>
    <w:rsid w:val="78EE1B8C"/>
    <w:rsid w:val="7F7538C1"/>
    <w:rsid w:val="7FFF9F69"/>
    <w:rsid w:val="9F3F7926"/>
    <w:rsid w:val="B2952679"/>
    <w:rsid w:val="BBDF9E42"/>
    <w:rsid w:val="DFDF1782"/>
    <w:rsid w:val="ECF72510"/>
    <w:rsid w:val="FC9D96CB"/>
    <w:rsid w:val="FE4BCCF4"/>
    <w:rsid w:val="FEDC3BEC"/>
    <w:rsid w:val="FF3867E5"/>
    <w:rsid w:val="FFDB4B06"/>
    <w:rsid w:val="FFF51483"/>
    <w:rsid w:val="FFF76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List Bullet 5"/>
    <w:basedOn w:val="1"/>
    <w:qFormat/>
    <w:uiPriority w:val="0"/>
    <w:pPr>
      <w:numPr>
        <w:ilvl w:val="0"/>
        <w:numId w:val="1"/>
      </w:numPr>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880</Words>
  <Characters>960</Characters>
  <Lines>0</Lines>
  <Paragraphs>0</Paragraphs>
  <TotalTime>4</TotalTime>
  <ScaleCrop>false</ScaleCrop>
  <LinksUpToDate>false</LinksUpToDate>
  <CharactersWithSpaces>1006</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2023-09-23T15:10:00Z</dcterms:created>
  <dc:creator>Administrator</dc:creator>
  <cp:lastModifiedBy>kylin</cp:lastModifiedBy>
  <cp:lastPrinted>2023-09-30T10:55:00Z</cp:lastPrinted>
  <dcterms:modified xsi:type="dcterms:W3CDTF">2024-04-22T09:07:29Z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5D49960BC1F04A1DA1863A973FB157E4_12</vt:lpwstr>
  </property>
</Properties>
</file>