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70" w:lineRule="exact"/>
        <w:ind w:firstLine="5985" w:firstLineChars="19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w:t>
      </w:r>
    </w:p>
    <w:p>
      <w:pPr>
        <w:spacing w:line="570" w:lineRule="exact"/>
        <w:ind w:firstLine="5985" w:firstLineChars="1900"/>
        <w:rPr>
          <w:rFonts w:hint="eastAsia" w:ascii="仿宋_GB2312" w:hAnsi="仿宋_GB2312" w:eastAsia="仿宋_GB2312" w:cs="仿宋_GB2312"/>
          <w:color w:val="000000"/>
          <w:kern w:val="0"/>
          <w:sz w:val="32"/>
          <w:szCs w:val="32"/>
          <w:lang w:val="en-US" w:eastAsia="zh-CN"/>
        </w:rPr>
      </w:pPr>
    </w:p>
    <w:p>
      <w:pPr>
        <w:spacing w:line="570" w:lineRule="exact"/>
        <w:ind w:firstLine="5985" w:firstLineChars="1900"/>
        <w:rPr>
          <w:rFonts w:hint="eastAsia" w:ascii="仿宋_GB2312" w:hAnsi="仿宋_GB2312" w:eastAsia="仿宋_GB2312" w:cs="仿宋_GB2312"/>
          <w:color w:val="000000"/>
          <w:kern w:val="0"/>
          <w:sz w:val="32"/>
          <w:szCs w:val="32"/>
          <w:lang w:val="en-US" w:eastAsia="zh-CN"/>
        </w:rPr>
      </w:pPr>
    </w:p>
    <w:p>
      <w:pPr>
        <w:spacing w:line="570" w:lineRule="exact"/>
        <w:ind w:firstLine="5985" w:firstLineChars="1900"/>
        <w:rPr>
          <w:rFonts w:hint="eastAsia" w:ascii="仿宋_GB2312" w:hAnsi="仿宋_GB2312" w:eastAsia="仿宋_GB2312" w:cs="仿宋_GB2312"/>
          <w:color w:val="000000"/>
          <w:kern w:val="0"/>
          <w:sz w:val="32"/>
          <w:szCs w:val="32"/>
          <w:lang w:val="en-US" w:eastAsia="zh-CN"/>
        </w:rPr>
      </w:pPr>
    </w:p>
    <w:p>
      <w:pPr>
        <w:spacing w:line="570" w:lineRule="exact"/>
        <w:ind w:firstLine="5985" w:firstLineChars="1900"/>
        <w:rPr>
          <w:rFonts w:hint="eastAsia" w:ascii="仿宋_GB2312" w:hAnsi="仿宋_GB2312" w:eastAsia="仿宋_GB2312" w:cs="仿宋_GB2312"/>
          <w:color w:val="000000"/>
          <w:kern w:val="0"/>
          <w:sz w:val="32"/>
          <w:szCs w:val="32"/>
          <w:lang w:val="en-US" w:eastAsia="zh-CN"/>
        </w:rPr>
      </w:pPr>
    </w:p>
    <w:p>
      <w:pPr>
        <w:spacing w:line="570" w:lineRule="exact"/>
        <w:ind w:firstLine="5985" w:firstLineChars="1900"/>
        <w:rPr>
          <w:rFonts w:hint="eastAsia" w:ascii="仿宋_GB2312" w:hAnsi="仿宋_GB2312" w:eastAsia="仿宋_GB2312" w:cs="仿宋_GB2312"/>
          <w:color w:val="000000"/>
          <w:kern w:val="0"/>
          <w:sz w:val="32"/>
          <w:szCs w:val="32"/>
          <w:lang w:val="en-US" w:eastAsia="zh-CN"/>
        </w:rPr>
      </w:pPr>
    </w:p>
    <w:p>
      <w:pPr>
        <w:adjustRightInd w:val="0"/>
        <w:snapToGrid w:val="0"/>
        <w:spacing w:line="520" w:lineRule="exact"/>
        <w:jc w:val="center"/>
        <w:rPr>
          <w:rFonts w:ascii="仿宋_GB2312" w:hAnsi="宋体" w:eastAsia="仿宋_GB2312"/>
          <w:color w:val="000000"/>
          <w:sz w:val="32"/>
          <w:szCs w:val="32"/>
        </w:rPr>
      </w:pPr>
    </w:p>
    <w:p>
      <w:pPr>
        <w:adjustRightInd w:val="0"/>
        <w:snapToGrid w:val="0"/>
        <w:spacing w:line="520" w:lineRule="exact"/>
        <w:jc w:val="center"/>
        <w:rPr>
          <w:rFonts w:hint="eastAsia" w:ascii="仿宋_GB2312" w:hAnsi="宋体" w:eastAsia="仿宋_GB2312"/>
          <w:color w:val="000000"/>
          <w:sz w:val="32"/>
          <w:szCs w:val="32"/>
          <w:lang w:val="en-US" w:eastAsia="zh-CN"/>
        </w:rPr>
      </w:pPr>
      <w:r>
        <w:rPr>
          <w:rFonts w:ascii="仿宋_GB2312" w:hAnsi="宋体" w:eastAsia="仿宋_GB2312"/>
          <w:color w:val="000000"/>
          <w:sz w:val="32"/>
          <w:szCs w:val="32"/>
        </w:rPr>
        <w:t>郑</w:t>
      </w:r>
      <w:r>
        <w:rPr>
          <w:rFonts w:hint="eastAsia" w:ascii="仿宋_GB2312" w:hAnsi="宋体" w:eastAsia="仿宋_GB2312"/>
          <w:color w:val="000000"/>
          <w:sz w:val="32"/>
          <w:szCs w:val="32"/>
          <w:lang w:eastAsia="zh-CN"/>
        </w:rPr>
        <w:t>高</w:t>
      </w:r>
      <w:r>
        <w:rPr>
          <w:rFonts w:ascii="仿宋_GB2312" w:hAnsi="宋体" w:eastAsia="仿宋_GB2312"/>
          <w:color w:val="000000"/>
          <w:sz w:val="32"/>
          <w:szCs w:val="32"/>
        </w:rPr>
        <w:t>环审〔202</w:t>
      </w:r>
      <w:r>
        <w:rPr>
          <w:rFonts w:hint="eastAsia" w:ascii="仿宋_GB2312" w:hAnsi="宋体" w:eastAsia="仿宋_GB2312"/>
          <w:color w:val="000000"/>
          <w:sz w:val="32"/>
          <w:szCs w:val="32"/>
        </w:rPr>
        <w:t>4</w:t>
      </w:r>
      <w:r>
        <w:rPr>
          <w:rFonts w:ascii="仿宋_GB2312" w:hAnsi="宋体" w:eastAsia="仿宋_GB2312"/>
          <w:color w:val="000000"/>
          <w:sz w:val="32"/>
          <w:szCs w:val="32"/>
        </w:rPr>
        <w:t>〕</w:t>
      </w:r>
      <w:r>
        <w:rPr>
          <w:rFonts w:hint="eastAsia" w:ascii="仿宋_GB2312" w:hAnsi="宋体" w:eastAsia="仿宋_GB2312"/>
          <w:color w:val="000000"/>
          <w:sz w:val="32"/>
          <w:szCs w:val="32"/>
          <w:lang w:val="en-US" w:eastAsia="zh-CN"/>
        </w:rPr>
        <w:t>9</w:t>
      </w:r>
      <w:r>
        <w:rPr>
          <w:rFonts w:ascii="仿宋_GB2312" w:hAnsi="宋体" w:eastAsia="仿宋_GB2312"/>
          <w:color w:val="000000"/>
          <w:sz w:val="32"/>
          <w:szCs w:val="32"/>
        </w:rPr>
        <w:t>号</w:t>
      </w:r>
    </w:p>
    <w:p>
      <w:pPr>
        <w:spacing w:line="560" w:lineRule="exact"/>
        <w:jc w:val="center"/>
        <w:rPr>
          <w:rFonts w:eastAsia="仿宋_GB2312"/>
          <w:color w:val="000000"/>
          <w:sz w:val="32"/>
          <w:szCs w:val="32"/>
        </w:rPr>
      </w:pPr>
    </w:p>
    <w:p>
      <w:pPr>
        <w:spacing w:line="560" w:lineRule="exact"/>
        <w:jc w:val="center"/>
        <w:rPr>
          <w:rFonts w:eastAsia="方正小标宋简体"/>
          <w:color w:val="000000"/>
          <w:sz w:val="44"/>
          <w:shd w:val="clear" w:color="auto" w:fill="FFFFFF"/>
          <w:lang w:val="zh-CN"/>
        </w:rPr>
      </w:pPr>
    </w:p>
    <w:p>
      <w:pPr>
        <w:spacing w:line="560" w:lineRule="exact"/>
        <w:jc w:val="center"/>
        <w:rPr>
          <w:rFonts w:hint="eastAsia" w:eastAsia="方正小标宋简体"/>
          <w:color w:val="000000"/>
          <w:sz w:val="44"/>
          <w:shd w:val="clear" w:color="auto" w:fill="FFFFFF"/>
          <w:lang w:val="zh-CN"/>
        </w:rPr>
      </w:pPr>
    </w:p>
    <w:p>
      <w:pPr>
        <w:spacing w:line="560" w:lineRule="exact"/>
        <w:jc w:val="center"/>
        <w:rPr>
          <w:rFonts w:hint="eastAsia" w:ascii="Times New Roman" w:hAnsi="Times New Roman" w:eastAsia="方正小标宋简体" w:cs="Times New Roman"/>
          <w:color w:val="000000"/>
          <w:sz w:val="44"/>
          <w:shd w:val="clear" w:color="auto" w:fill="FFFFFF"/>
          <w:lang w:val="en-US" w:eastAsia="zh-CN"/>
        </w:rPr>
      </w:pPr>
      <w:r>
        <w:rPr>
          <w:rFonts w:hint="eastAsia" w:ascii="Times New Roman" w:hAnsi="Times New Roman" w:eastAsia="方正小标宋简体" w:cs="Times New Roman"/>
          <w:color w:val="000000"/>
          <w:sz w:val="44"/>
          <w:shd w:val="clear" w:color="auto" w:fill="FFFFFF"/>
          <w:lang w:val="zh-CN"/>
        </w:rPr>
        <w:t>郑州市</w:t>
      </w:r>
      <w:r>
        <w:rPr>
          <w:rFonts w:hint="eastAsia" w:ascii="Times New Roman" w:hAnsi="Times New Roman" w:eastAsia="方正小标宋简体" w:cs="Times New Roman"/>
          <w:color w:val="000000"/>
          <w:sz w:val="44"/>
          <w:shd w:val="clear" w:color="auto" w:fill="FFFFFF"/>
          <w:lang w:val="en-US" w:eastAsia="zh-CN"/>
        </w:rPr>
        <w:t>生态环境局高新分局</w:t>
      </w:r>
    </w:p>
    <w:p>
      <w:pPr>
        <w:spacing w:line="560" w:lineRule="exact"/>
        <w:jc w:val="center"/>
        <w:rPr>
          <w:rFonts w:hint="eastAsia" w:eastAsia="方正小标宋简体"/>
          <w:color w:val="000000"/>
          <w:sz w:val="44"/>
          <w:shd w:val="clear" w:color="auto" w:fill="FFFFFF"/>
          <w:lang w:val="zh-CN"/>
        </w:rPr>
      </w:pPr>
      <w:r>
        <w:rPr>
          <w:rFonts w:hint="eastAsia" w:ascii="Times New Roman" w:hAnsi="Times New Roman" w:eastAsia="方正小标宋简体" w:cs="Times New Roman"/>
          <w:color w:val="000000"/>
          <w:sz w:val="44"/>
          <w:shd w:val="clear" w:color="auto" w:fill="FFFFFF"/>
          <w:lang w:val="zh-CN"/>
        </w:rPr>
        <w:t>关于《高芯（河南）半导体有限公司高芯</w:t>
      </w:r>
      <w:r>
        <w:rPr>
          <w:rFonts w:hint="eastAsia" w:eastAsia="方正小标宋简体"/>
          <w:color w:val="000000"/>
          <w:sz w:val="44"/>
          <w:shd w:val="clear" w:color="auto" w:fill="FFFFFF"/>
          <w:lang w:val="zh-CN"/>
        </w:rPr>
        <w:t>半导体材料生产基地项目（二期）环境影响报告表》</w:t>
      </w:r>
    </w:p>
    <w:p>
      <w:pPr>
        <w:spacing w:line="560" w:lineRule="exact"/>
        <w:jc w:val="center"/>
        <w:rPr>
          <w:rFonts w:hint="eastAsia" w:eastAsia="方正小标宋简体"/>
          <w:color w:val="000000"/>
          <w:sz w:val="44"/>
          <w:shd w:val="clear" w:color="auto" w:fill="FFFFFF"/>
          <w:lang w:val="zh-CN"/>
        </w:rPr>
      </w:pPr>
      <w:r>
        <w:rPr>
          <w:rFonts w:hint="eastAsia" w:eastAsia="方正小标宋简体"/>
          <w:color w:val="000000"/>
          <w:sz w:val="44"/>
          <w:shd w:val="clear" w:color="auto" w:fill="FFFFFF"/>
          <w:lang w:val="zh-CN"/>
        </w:rPr>
        <w:t>（报批版）的批复</w:t>
      </w:r>
    </w:p>
    <w:p>
      <w:pPr>
        <w:spacing w:line="560" w:lineRule="exact"/>
        <w:jc w:val="center"/>
        <w:rPr>
          <w:rFonts w:hint="eastAsia" w:eastAsia="方正小标宋简体"/>
          <w:color w:val="000000"/>
          <w:sz w:val="44"/>
          <w:shd w:val="clear" w:color="auto" w:fill="FFFFFF"/>
        </w:rPr>
      </w:pPr>
    </w:p>
    <w:p>
      <w:pPr>
        <w:spacing w:line="440" w:lineRule="exact"/>
        <w:jc w:val="left"/>
        <w:rPr>
          <w:rFonts w:hint="eastAsia" w:ascii="仿宋" w:hAnsi="仿宋" w:eastAsia="仿宋" w:cs="仿宋"/>
          <w:sz w:val="28"/>
          <w:szCs w:val="28"/>
        </w:rPr>
      </w:pPr>
    </w:p>
    <w:p>
      <w:pPr>
        <w:spacing w:line="580" w:lineRule="exact"/>
        <w:rPr>
          <w:rFonts w:ascii="宋体" w:hAnsi="宋体"/>
          <w:sz w:val="32"/>
          <w:lang w:val="zh-CN"/>
        </w:rPr>
      </w:pPr>
      <w:r>
        <w:rPr>
          <w:rFonts w:hint="eastAsia" w:ascii="仿宋_GB2312" w:hAnsi="仿宋_GB2312" w:eastAsia="仿宋_GB2312" w:cs="仿宋_GB2312"/>
          <w:color w:val="000000"/>
          <w:kern w:val="0"/>
          <w:sz w:val="32"/>
          <w:szCs w:val="32"/>
          <w:lang w:val="zh-CN"/>
        </w:rPr>
        <w:t>高芯（河南）半导体有限公司：</w:t>
      </w:r>
    </w:p>
    <w:p>
      <w:pPr>
        <w:spacing w:line="560" w:lineRule="exact"/>
        <w:ind w:firstLine="63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zh-CN"/>
        </w:rPr>
        <w:t>你公司（统一社会信用代码：91410100MAD7LYGW8H）报送的由</w:t>
      </w:r>
      <w:r>
        <w:rPr>
          <w:rFonts w:hint="default" w:ascii="仿宋_GB2312" w:hAnsi="仿宋_GB2312" w:eastAsia="仿宋_GB2312" w:cs="仿宋_GB2312"/>
          <w:color w:val="000000"/>
          <w:kern w:val="0"/>
          <w:sz w:val="32"/>
          <w:szCs w:val="32"/>
          <w:lang w:val="en-US" w:eastAsia="zh-CN"/>
        </w:rPr>
        <w:t>河南蓝绿环境工程有限公司编制的《</w:t>
      </w:r>
      <w:r>
        <w:rPr>
          <w:rFonts w:hint="eastAsia" w:ascii="仿宋_GB2312" w:hAnsi="仿宋_GB2312" w:eastAsia="仿宋_GB2312" w:cs="仿宋_GB2312"/>
          <w:color w:val="000000"/>
          <w:kern w:val="0"/>
          <w:sz w:val="32"/>
          <w:szCs w:val="32"/>
          <w:lang w:val="en-US" w:eastAsia="zh-CN"/>
        </w:rPr>
        <w:t>高芯（河南）半导体有限公司</w:t>
      </w:r>
      <w:r>
        <w:rPr>
          <w:rFonts w:hint="default" w:ascii="仿宋_GB2312" w:hAnsi="仿宋_GB2312" w:eastAsia="仿宋_GB2312" w:cs="仿宋_GB2312"/>
          <w:color w:val="000000"/>
          <w:kern w:val="0"/>
          <w:sz w:val="32"/>
          <w:szCs w:val="32"/>
          <w:lang w:val="en-US" w:eastAsia="zh-CN"/>
        </w:rPr>
        <w:t>高芯半导体材料生产基地项目（二期）环境影响报告表》</w:t>
      </w:r>
      <w:r>
        <w:rPr>
          <w:rFonts w:hint="eastAsia" w:ascii="仿宋_GB2312" w:hAnsi="仿宋_GB2312" w:eastAsia="仿宋_GB2312" w:cs="仿宋_GB2312"/>
          <w:color w:val="000000"/>
          <w:kern w:val="0"/>
          <w:sz w:val="32"/>
          <w:szCs w:val="32"/>
          <w:lang w:val="zh-CN"/>
        </w:rPr>
        <w:t>》（以下简称《报告表》）已收悉。该项目审批事项在郑州市政务服务网站公示</w:t>
      </w:r>
      <w:r>
        <w:rPr>
          <w:rFonts w:hint="eastAsia" w:ascii="仿宋_GB2312" w:hAnsi="仿宋_GB2312" w:eastAsia="仿宋_GB2312" w:cs="仿宋_GB2312"/>
          <w:color w:val="000000"/>
          <w:kern w:val="0"/>
          <w:sz w:val="32"/>
          <w:szCs w:val="32"/>
        </w:rPr>
        <w:t>期满。根据《中华人民共和国环境保护法》《中华人民共和国行政许可法》《中华人民共和国环境影响评价法》《建设项目环境保护管理条例》等法律法规规定，经研究，批复如下：</w:t>
      </w:r>
    </w:p>
    <w:p>
      <w:pPr>
        <w:spacing w:line="560" w:lineRule="exact"/>
        <w:ind w:firstLine="63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一、该《报告表》内容符合国家有关法律法规要求和建设项目环境管理规定，原则同意你公司按照《报告表》所列项目的性质、规模、地点、采用的生产工艺和环境保护对策措施进行项目建设。</w:t>
      </w:r>
    </w:p>
    <w:p>
      <w:pPr>
        <w:spacing w:line="560" w:lineRule="exact"/>
        <w:ind w:firstLine="63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二、你公司应向社会公众主动公开经批准的《报告表》，并接受相关方的咨询。</w:t>
      </w:r>
    </w:p>
    <w:p>
      <w:pPr>
        <w:spacing w:line="560" w:lineRule="exact"/>
        <w:ind w:firstLine="63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三、你公司应全面落实《报告表》提出的各项环境保护措施，环境保护设施与主体工程同时设计、同时施工、同时投入使用，确保污染物达标排放。</w:t>
      </w:r>
    </w:p>
    <w:p>
      <w:pPr>
        <w:spacing w:line="560" w:lineRule="exact"/>
        <w:ind w:firstLine="63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（一）向设计单位提供《报告表》和本批复文件，确保项目设计符合环境保护设计规范要求，落实防治环境污染和生态破坏的措施。</w:t>
      </w:r>
    </w:p>
    <w:p>
      <w:pPr>
        <w:spacing w:line="560" w:lineRule="exact"/>
        <w:ind w:firstLine="63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（二）依据《报告表》和本批复文件，对项目建设过程中产生的废水、固体废物、噪声等污染及因施工对自然生态环境造成的破坏，采取相应的防治措施。</w:t>
      </w:r>
    </w:p>
    <w:p>
      <w:pPr>
        <w:spacing w:line="560" w:lineRule="exact"/>
        <w:ind w:firstLine="63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（三）项目运行时，外排污染物应满足以下要求：</w:t>
      </w:r>
    </w:p>
    <w:p>
      <w:pPr>
        <w:adjustRightInd w:val="0"/>
        <w:snapToGrid w:val="0"/>
        <w:spacing w:line="580" w:lineRule="exact"/>
        <w:ind w:firstLine="641"/>
        <w:rPr>
          <w:rFonts w:hint="default" w:eastAsia="仿宋_GB2312"/>
          <w:lang w:val="en-US" w:eastAsia="zh-CN"/>
        </w:rPr>
      </w:pPr>
      <w:r>
        <w:rPr>
          <w:rFonts w:hint="eastAsia" w:ascii="仿宋_GB2312" w:hAnsi="仿宋_GB2312" w:eastAsia="仿宋_GB2312" w:cs="仿宋_GB2312"/>
          <w:sz w:val="32"/>
          <w:lang w:val="zh-CN"/>
        </w:rPr>
        <w:t>1.废气：</w:t>
      </w:r>
      <w:r>
        <w:rPr>
          <w:rFonts w:hint="eastAsia" w:ascii="仿宋_GB2312" w:hAnsi="仿宋_GB2312" w:eastAsia="仿宋_GB2312" w:cs="仿宋_GB2312"/>
          <w:sz w:val="32"/>
          <w:lang w:val="en-US" w:eastAsia="zh-CN"/>
        </w:rPr>
        <w:t>项目无废气产生。</w:t>
      </w:r>
    </w:p>
    <w:p>
      <w:pPr>
        <w:spacing w:line="58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2.废水：</w:t>
      </w:r>
      <w:r>
        <w:rPr>
          <w:rFonts w:hint="eastAsia" w:ascii="仿宋_GB2312" w:hAnsi="仿宋_GB2312" w:eastAsia="仿宋_GB2312" w:cs="仿宋_GB2312"/>
          <w:sz w:val="32"/>
          <w:lang w:val="en-US" w:eastAsia="zh-CN"/>
        </w:rPr>
        <w:t>项目废水主要为纯水制备废水及生活污水。外排废水</w:t>
      </w:r>
      <w:r>
        <w:rPr>
          <w:rFonts w:hint="eastAsia" w:ascii="仿宋_GB2312" w:hAnsi="仿宋_GB2312" w:eastAsia="仿宋_GB2312" w:cs="仿宋_GB2312"/>
          <w:sz w:val="32"/>
        </w:rPr>
        <w:t>通过市政污水管网排入郑州市双桥污水处理厂，外排废水满足《污水综合排放标准》（GB8978-1996）三级标准和郑州市双桥污水处理厂接管标准。</w:t>
      </w:r>
    </w:p>
    <w:p>
      <w:pPr>
        <w:spacing w:line="580" w:lineRule="exact"/>
        <w:ind w:firstLine="640"/>
        <w:rPr>
          <w:rFonts w:hint="eastAsia" w:ascii="仿宋_GB2312" w:hAnsi="仿宋_GB2312" w:eastAsia="仿宋_GB2312" w:cs="仿宋_GB2312"/>
          <w:sz w:val="32"/>
          <w:lang w:val="zh-CN"/>
        </w:rPr>
      </w:pPr>
      <w:r>
        <w:rPr>
          <w:rFonts w:hint="eastAsia" w:ascii="仿宋_GB2312" w:hAnsi="仿宋_GB2312" w:eastAsia="仿宋_GB2312" w:cs="仿宋_GB2312"/>
          <w:sz w:val="32"/>
        </w:rPr>
        <w:t>3.</w:t>
      </w:r>
      <w:r>
        <w:rPr>
          <w:rFonts w:hint="eastAsia" w:ascii="仿宋_GB2312" w:hAnsi="仿宋_GB2312" w:eastAsia="仿宋_GB2312" w:cs="仿宋_GB2312"/>
          <w:sz w:val="32"/>
          <w:lang w:val="zh-CN"/>
        </w:rPr>
        <w:t>噪声：</w:t>
      </w:r>
      <w:r>
        <w:rPr>
          <w:rFonts w:hint="eastAsia" w:ascii="仿宋_GB2312" w:hAnsi="仿宋_GB2312" w:eastAsia="仿宋_GB2312" w:cs="仿宋_GB2312"/>
          <w:sz w:val="32"/>
          <w:lang w:val="zh-CN" w:eastAsia="zh-TW"/>
        </w:rPr>
        <w:t>对高噪声</w:t>
      </w:r>
      <w:r>
        <w:rPr>
          <w:rFonts w:hint="eastAsia" w:ascii="仿宋_GB2312" w:hAnsi="仿宋_GB2312" w:eastAsia="仿宋_GB2312" w:cs="仿宋_GB2312"/>
          <w:sz w:val="32"/>
          <w:lang w:val="zh-CN"/>
        </w:rPr>
        <w:t>设备采取基础减振、消声、隔声等噪声防护措施，满足《工业企业厂界环境噪声排放标准》（GB 12348-2008）</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lang w:val="zh-CN"/>
        </w:rPr>
        <w:t>类标准要求。</w:t>
      </w:r>
    </w:p>
    <w:p>
      <w:pPr>
        <w:spacing w:line="580" w:lineRule="exact"/>
        <w:ind w:firstLine="640"/>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zh-CN" w:eastAsia="zh-CN"/>
        </w:rPr>
        <w:t>4.固废：生产固废应按《报告表》要求分类收集、存储、分类处置利用。一般工业固废暂存按《一般工业固体废物贮存、处置场污染控制标准》（GB18599-2020）进行控制；</w:t>
      </w:r>
      <w:r>
        <w:rPr>
          <w:rFonts w:hint="default" w:ascii="仿宋_GB2312" w:hAnsi="仿宋_GB2312" w:eastAsia="仿宋_GB2312" w:cs="仿宋_GB2312"/>
          <w:sz w:val="32"/>
          <w:lang w:val="en-US" w:eastAsia="zh-CN"/>
        </w:rPr>
        <w:t>危险废物暂存</w:t>
      </w:r>
      <w:r>
        <w:rPr>
          <w:rFonts w:hint="eastAsia" w:ascii="仿宋_GB2312" w:hAnsi="仿宋_GB2312" w:eastAsia="仿宋_GB2312" w:cs="仿宋_GB2312"/>
          <w:sz w:val="32"/>
          <w:lang w:val="en-US" w:eastAsia="zh-CN"/>
        </w:rPr>
        <w:t>间</w:t>
      </w:r>
      <w:r>
        <w:rPr>
          <w:rFonts w:hint="default" w:ascii="仿宋_GB2312" w:hAnsi="仿宋_GB2312" w:eastAsia="仿宋_GB2312" w:cs="仿宋_GB2312"/>
          <w:sz w:val="32"/>
          <w:lang w:val="en-US" w:eastAsia="zh-CN"/>
        </w:rPr>
        <w:t>按照《危险废物贮存污染控制标准》（GB18597-2023）规定进行建设，并按有关规定做好危险废物的储存、转移、处置，避免对环境造成二次污染。</w:t>
      </w:r>
    </w:p>
    <w:p>
      <w:pPr>
        <w:spacing w:line="560" w:lineRule="exact"/>
        <w:ind w:firstLine="63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（四）认真落实《报告表》提出的环境风险防范措施和要求，制定污染事故应急防范预案，加强日常管理，防止发生污染事故。 </w:t>
      </w:r>
    </w:p>
    <w:p>
      <w:pPr>
        <w:spacing w:line="560" w:lineRule="exact"/>
        <w:ind w:firstLine="63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（五）按国家有关规定设置规范的污染物排放口，并设立明显标志，认真落实《报告表》提出的监测计划，定期对废水、噪声等进行监测。</w:t>
      </w:r>
    </w:p>
    <w:p>
      <w:pPr>
        <w:spacing w:line="560" w:lineRule="exact"/>
        <w:ind w:firstLine="630" w:firstLineChars="200"/>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rPr>
        <w:t>（六）本</w:t>
      </w:r>
      <w:r>
        <w:rPr>
          <w:rFonts w:hint="eastAsia" w:ascii="仿宋_GB2312" w:hAnsi="仿宋_GB2312" w:eastAsia="仿宋_GB2312" w:cs="仿宋_GB2312"/>
          <w:color w:val="000000"/>
          <w:kern w:val="0"/>
          <w:sz w:val="32"/>
          <w:szCs w:val="32"/>
          <w:lang w:val="zh-CN"/>
        </w:rPr>
        <w:t>项目建成后，主要污染物排放总量应严格按照我局分配指标落实</w:t>
      </w:r>
      <w:r>
        <w:rPr>
          <w:rFonts w:hint="eastAsia" w:ascii="仿宋_GB2312" w:hAnsi="仿宋_GB2312" w:eastAsia="仿宋_GB2312" w:cs="仿宋_GB2312"/>
          <w:color w:val="000000"/>
          <w:kern w:val="0"/>
          <w:sz w:val="32"/>
          <w:szCs w:val="32"/>
          <w:highlight w:val="none"/>
          <w:lang w:val="zh-CN"/>
        </w:rPr>
        <w:t>（项目编号：郑开环总〔202</w:t>
      </w:r>
      <w:r>
        <w:rPr>
          <w:rFonts w:hint="eastAsia" w:ascii="仿宋_GB2312" w:hAnsi="仿宋_GB2312" w:eastAsia="仿宋_GB2312" w:cs="仿宋_GB2312"/>
          <w:color w:val="000000"/>
          <w:kern w:val="0"/>
          <w:sz w:val="32"/>
          <w:szCs w:val="32"/>
          <w:highlight w:val="none"/>
          <w:lang w:val="en-US" w:eastAsia="zh-CN"/>
        </w:rPr>
        <w:t>4</w:t>
      </w:r>
      <w:r>
        <w:rPr>
          <w:rFonts w:hint="eastAsia" w:ascii="仿宋_GB2312" w:hAnsi="仿宋_GB2312" w:eastAsia="仿宋_GB2312" w:cs="仿宋_GB2312"/>
          <w:color w:val="000000"/>
          <w:kern w:val="0"/>
          <w:sz w:val="32"/>
          <w:szCs w:val="32"/>
          <w:highlight w:val="none"/>
          <w:lang w:val="zh-CN"/>
        </w:rPr>
        <w:t>〕</w:t>
      </w:r>
      <w:r>
        <w:rPr>
          <w:rFonts w:hint="eastAsia" w:ascii="仿宋_GB2312" w:hAnsi="仿宋_GB2312" w:eastAsia="仿宋_GB2312" w:cs="仿宋_GB2312"/>
          <w:color w:val="000000"/>
          <w:kern w:val="0"/>
          <w:sz w:val="32"/>
          <w:szCs w:val="32"/>
          <w:highlight w:val="none"/>
          <w:lang w:val="en-US" w:eastAsia="zh-CN"/>
        </w:rPr>
        <w:t>15</w:t>
      </w:r>
      <w:r>
        <w:rPr>
          <w:rFonts w:hint="eastAsia" w:ascii="仿宋_GB2312" w:hAnsi="仿宋_GB2312" w:eastAsia="仿宋_GB2312" w:cs="仿宋_GB2312"/>
          <w:color w:val="000000"/>
          <w:kern w:val="0"/>
          <w:sz w:val="32"/>
          <w:szCs w:val="32"/>
          <w:highlight w:val="none"/>
          <w:lang w:val="zh-CN"/>
        </w:rPr>
        <w:t>号）</w:t>
      </w:r>
      <w:r>
        <w:rPr>
          <w:rFonts w:hint="eastAsia" w:ascii="仿宋_GB2312" w:hAnsi="仿宋_GB2312" w:eastAsia="仿宋_GB2312" w:cs="仿宋_GB2312"/>
          <w:color w:val="000000"/>
          <w:kern w:val="0"/>
          <w:sz w:val="32"/>
          <w:szCs w:val="32"/>
          <w:highlight w:val="none"/>
        </w:rPr>
        <w:t>。</w:t>
      </w:r>
    </w:p>
    <w:p>
      <w:pPr>
        <w:spacing w:line="560" w:lineRule="exact"/>
        <w:ind w:firstLine="63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（七）如果今后国家或我省颁布污染物排放限值的新标准，届时你公司应按新的排放标准执行。</w:t>
      </w:r>
    </w:p>
    <w:p>
      <w:pPr>
        <w:spacing w:line="560" w:lineRule="exact"/>
        <w:ind w:firstLine="630" w:firstLineChars="200"/>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rPr>
        <w:t>四、本批复有效期为5年。如该项目逾期方开工建设，其《报告表》应报我局重新审核；项目的性质、规模、地点、采用的生产工艺或者防治污染、防止生态破坏的措施发生重大变动的，应当重新报批建设项目的环境影响评价文件。</w:t>
      </w:r>
    </w:p>
    <w:p>
      <w:pPr>
        <w:spacing w:line="560" w:lineRule="exact"/>
        <w:ind w:firstLine="630" w:firstLineChars="200"/>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五、</w:t>
      </w:r>
      <w:bookmarkStart w:id="0" w:name="_Hlk48119458"/>
      <w:r>
        <w:rPr>
          <w:rFonts w:hint="eastAsia" w:ascii="仿宋" w:hAnsi="仿宋" w:eastAsia="仿宋" w:cs="仿宋"/>
          <w:color w:val="000000"/>
          <w:sz w:val="30"/>
          <w:szCs w:val="30"/>
          <w:lang w:val="zh-CN"/>
        </w:rPr>
        <w:t>建设单位必须严格执行环保“三同时”制度，落实各类环保措施，按照要求申领污染物排放许可证</w:t>
      </w:r>
      <w:r>
        <w:rPr>
          <w:rFonts w:hint="eastAsia" w:ascii="宋体" w:hAnsi="宋体" w:eastAsia="宋体" w:cs="宋体"/>
          <w:color w:val="000000"/>
          <w:sz w:val="32"/>
          <w:szCs w:val="32"/>
          <w:lang w:val="zh-CN"/>
        </w:rPr>
        <w:t>。</w:t>
      </w:r>
      <w:r>
        <w:rPr>
          <w:rFonts w:hint="eastAsia" w:ascii="仿宋_GB2312" w:hAnsi="仿宋_GB2312" w:eastAsia="仿宋_GB2312" w:cs="仿宋_GB2312"/>
          <w:color w:val="000000"/>
          <w:kern w:val="0"/>
          <w:sz w:val="32"/>
          <w:szCs w:val="32"/>
          <w:lang w:val="zh-CN"/>
        </w:rPr>
        <w:t>建设项目</w:t>
      </w:r>
      <w:bookmarkEnd w:id="0"/>
      <w:r>
        <w:rPr>
          <w:rFonts w:hint="eastAsia" w:ascii="仿宋_GB2312" w:hAnsi="仿宋_GB2312" w:eastAsia="仿宋_GB2312" w:cs="仿宋_GB2312"/>
          <w:color w:val="000000"/>
          <w:kern w:val="0"/>
          <w:sz w:val="32"/>
          <w:szCs w:val="32"/>
          <w:lang w:val="zh-CN"/>
        </w:rPr>
        <w:t>竣工后，建设单位应当如实查验、监测、记载建设项目环境保护设施的建设和调试情况，按照《建设项目竣工环境保护验收暂行办法》第十二条时限要求及时进行环保设施竣工验收工作和验收报告的信息公开。</w:t>
      </w:r>
    </w:p>
    <w:p>
      <w:pPr>
        <w:pStyle w:val="2"/>
        <w:rPr>
          <w:rFonts w:hint="eastAsia"/>
        </w:rPr>
      </w:pPr>
    </w:p>
    <w:p>
      <w:pPr>
        <w:rPr>
          <w:rFonts w:hint="eastAsia"/>
        </w:rPr>
      </w:pPr>
    </w:p>
    <w:p>
      <w:pPr>
        <w:wordWrap w:val="0"/>
        <w:spacing w:line="560" w:lineRule="exact"/>
        <w:ind w:firstLine="6300" w:firstLineChars="20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highlight w:val="none"/>
        </w:rPr>
        <w:t>202</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月</w:t>
      </w:r>
      <w:r>
        <w:rPr>
          <w:rFonts w:hint="eastAsia" w:ascii="仿宋_GB2312" w:hAnsi="仿宋_GB2312" w:eastAsia="仿宋_GB2312" w:cs="仿宋_GB2312"/>
          <w:color w:val="000000"/>
          <w:sz w:val="32"/>
          <w:szCs w:val="32"/>
          <w:highlight w:val="none"/>
          <w:lang w:val="en-US" w:eastAsia="zh-CN"/>
        </w:rPr>
        <w:t>17</w:t>
      </w:r>
      <w:bookmarkStart w:id="1" w:name="_GoBack"/>
      <w:bookmarkEnd w:id="1"/>
      <w:r>
        <w:rPr>
          <w:rFonts w:hint="eastAsia" w:ascii="仿宋_GB2312" w:hAnsi="仿宋_GB2312" w:eastAsia="仿宋_GB2312" w:cs="仿宋_GB2312"/>
          <w:color w:val="000000"/>
          <w:sz w:val="32"/>
          <w:szCs w:val="32"/>
          <w:highlight w:val="none"/>
        </w:rPr>
        <w:t xml:space="preserve">日    </w:t>
      </w:r>
      <w:r>
        <w:rPr>
          <w:rFonts w:hint="eastAsia" w:ascii="仿宋_GB2312" w:hAnsi="仿宋_GB2312" w:eastAsia="仿宋_GB2312" w:cs="仿宋_GB2312"/>
          <w:color w:val="000000"/>
          <w:sz w:val="32"/>
          <w:szCs w:val="32"/>
        </w:rPr>
        <w:t xml:space="preserve">    </w:t>
      </w:r>
    </w:p>
    <w:p>
      <w:pPr>
        <w:adjustRightInd w:val="0"/>
        <w:snapToGrid w:val="0"/>
        <w:spacing w:line="570" w:lineRule="exact"/>
        <w:jc w:val="left"/>
        <w:rPr>
          <w:rFonts w:hint="eastAsia" w:ascii="仿宋_GB2312" w:hAnsi="仿宋_GB2312" w:eastAsia="仿宋_GB2312" w:cs="仿宋_GB2312"/>
          <w:color w:val="000000"/>
          <w:kern w:val="0"/>
          <w:sz w:val="32"/>
          <w:szCs w:val="32"/>
          <w:lang w:val="zh-CN"/>
        </w:rPr>
      </w:pPr>
    </w:p>
    <w:sectPr>
      <w:footerReference r:id="rId3" w:type="default"/>
      <w:footerReference r:id="rId4" w:type="even"/>
      <w:pgSz w:w="11906" w:h="16838" w:orient="landscape"/>
      <w:pgMar w:top="1417" w:right="1531" w:bottom="1701" w:left="1587" w:header="851" w:footer="992" w:gutter="0"/>
      <w:pgNumType w:fmt="numberInDash"/>
      <w:cols w:space="0" w:num="1"/>
      <w:docGrid w:type="linesAndChars" w:linePitch="579" w:charSpace="-11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845"/>
        <w:tab w:val="clear" w:pos="4153"/>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-76200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6pt;height:144pt;width:144pt;mso-position-horizontal:outside;mso-position-horizontal-relative:margin;mso-wrap-style:none;z-index:251659264;mso-width-relative:page;mso-height-relative:page;" filled="f" stroked="f" coordsize="21600,21600" o:gfxdata="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H/QNm1wAAAAgBAAAPAAAAAAAAAAEAIAAAACIA&#10;AABkcnMvZG93bnJldi54bWxQSwECFAAUAAAACACHTuJA71ZubNEBAACjAwAADgAAAAAAAAABACAA&#10;AAAmAQAAZHJzL2Uyb0RvYy54bWxQSwUGAAAAAAYABgBZAQAAaQUAAAAA&#10;">
              <v:fill on="f" focussize="0,0"/>
              <v:stroke on="f" weight="1.25pt"/>
              <v:imagedata o:title=""/>
              <o:lock v:ext="edit" aspectratio="f"/>
              <v:textbox inset="0mm,0mm,0mm,0mm" style="mso-fit-shape-to-text:t;">
                <w:txbxContent>
                  <w:p>
                    <w:pPr>
                      <w:pStyle w:val="8"/>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-66675</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5.25pt;height:144pt;width:144pt;mso-position-horizontal:outside;mso-position-horizontal-relative:margin;mso-wrap-style:none;z-index:251660288;mso-width-relative:page;mso-height-relative:page;" filled="f" stroked="f" coordsize="21600,21600" o:gfxdata="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73LRPYAAAACAEAAA8AAAAAAAAAAQAgAAAA&#10;IgAAAGRycy9kb3ducmV2LnhtbFBLAQIUABQAAAAIAIdO4kDPSGeE0gEAAKMDAAAOAAAAAAAAAAEA&#10;IAAAACcBAABkcnMvZTJvRG9jLnhtbFBLBQYAAAAABgAGAFkBAABrBQAAAAA=&#10;">
              <v:fill on="f" focussize="0,0"/>
              <v:stroke on="f" weight="1.25pt"/>
              <v:imagedata o:title=""/>
              <o:lock v:ext="edit" aspectratio="f"/>
              <v:textbox inset="0mm,0mm,0mm,0mm" style="mso-fit-shape-to-text:t;">
                <w:txbxContent>
                  <w:p>
                    <w:pPr>
                      <w:pStyle w:val="8"/>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bookFoldPrinting w:val="1"/>
  <w:bookFoldPrintingSheets w:val="0"/>
  <w:drawingGridHorizontalSpacing w:val="102"/>
  <w:drawingGridVerticalSpacing w:val="290"/>
  <w:displayHorizontalDrawingGridEvery w:val="2"/>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0OWU3OWI2MjIzNWI4YmY3NzA0ODM0ODMyZDY0ZmYifQ=="/>
  </w:docVars>
  <w:rsids>
    <w:rsidRoot w:val="00172A27"/>
    <w:rsid w:val="002A449E"/>
    <w:rsid w:val="00312BF7"/>
    <w:rsid w:val="004F02C0"/>
    <w:rsid w:val="00543444"/>
    <w:rsid w:val="006931D2"/>
    <w:rsid w:val="008371A7"/>
    <w:rsid w:val="00863E9E"/>
    <w:rsid w:val="0096750A"/>
    <w:rsid w:val="00AC3658"/>
    <w:rsid w:val="00CF6D8D"/>
    <w:rsid w:val="00D77D46"/>
    <w:rsid w:val="00F84C6F"/>
    <w:rsid w:val="01284018"/>
    <w:rsid w:val="01E53740"/>
    <w:rsid w:val="01F21666"/>
    <w:rsid w:val="0298661D"/>
    <w:rsid w:val="02D7393E"/>
    <w:rsid w:val="02E60437"/>
    <w:rsid w:val="039D5466"/>
    <w:rsid w:val="048A12E6"/>
    <w:rsid w:val="04B32A93"/>
    <w:rsid w:val="04B60CF5"/>
    <w:rsid w:val="04BB20A2"/>
    <w:rsid w:val="05121A16"/>
    <w:rsid w:val="054E20C9"/>
    <w:rsid w:val="06515FF4"/>
    <w:rsid w:val="06775D57"/>
    <w:rsid w:val="06783AC4"/>
    <w:rsid w:val="06B6547B"/>
    <w:rsid w:val="072A04FA"/>
    <w:rsid w:val="075A12E1"/>
    <w:rsid w:val="07C226B2"/>
    <w:rsid w:val="081E3BA3"/>
    <w:rsid w:val="082B62F1"/>
    <w:rsid w:val="089B4EC0"/>
    <w:rsid w:val="08BC31B1"/>
    <w:rsid w:val="08E84D96"/>
    <w:rsid w:val="091950B3"/>
    <w:rsid w:val="09604EB0"/>
    <w:rsid w:val="0983022F"/>
    <w:rsid w:val="0A374E9C"/>
    <w:rsid w:val="0A806098"/>
    <w:rsid w:val="0AB76D2B"/>
    <w:rsid w:val="0AC46F70"/>
    <w:rsid w:val="0B515C39"/>
    <w:rsid w:val="0BCE2A33"/>
    <w:rsid w:val="0BDA5AA7"/>
    <w:rsid w:val="0BE26EF7"/>
    <w:rsid w:val="0C1E676E"/>
    <w:rsid w:val="0C7F1499"/>
    <w:rsid w:val="0CC8459C"/>
    <w:rsid w:val="0E112736"/>
    <w:rsid w:val="0E2229A1"/>
    <w:rsid w:val="0E3E26AB"/>
    <w:rsid w:val="0E3F5B55"/>
    <w:rsid w:val="0E702079"/>
    <w:rsid w:val="0F5A3689"/>
    <w:rsid w:val="0F9C0E37"/>
    <w:rsid w:val="104567E5"/>
    <w:rsid w:val="108B1472"/>
    <w:rsid w:val="10D32085"/>
    <w:rsid w:val="11186BA8"/>
    <w:rsid w:val="1199122F"/>
    <w:rsid w:val="122B4188"/>
    <w:rsid w:val="132F211A"/>
    <w:rsid w:val="136944A2"/>
    <w:rsid w:val="14441FAA"/>
    <w:rsid w:val="1449541C"/>
    <w:rsid w:val="14754F80"/>
    <w:rsid w:val="147D4106"/>
    <w:rsid w:val="149C0C18"/>
    <w:rsid w:val="14AE774E"/>
    <w:rsid w:val="14CF1E96"/>
    <w:rsid w:val="15071CA1"/>
    <w:rsid w:val="151A0CAF"/>
    <w:rsid w:val="15494A24"/>
    <w:rsid w:val="156404B5"/>
    <w:rsid w:val="16573030"/>
    <w:rsid w:val="17405677"/>
    <w:rsid w:val="176906FB"/>
    <w:rsid w:val="17D2712B"/>
    <w:rsid w:val="181F1F1F"/>
    <w:rsid w:val="18307F9A"/>
    <w:rsid w:val="188525F2"/>
    <w:rsid w:val="18A242E6"/>
    <w:rsid w:val="18A531CC"/>
    <w:rsid w:val="18B3141B"/>
    <w:rsid w:val="18B357D8"/>
    <w:rsid w:val="18C634C4"/>
    <w:rsid w:val="18EC3854"/>
    <w:rsid w:val="194021CC"/>
    <w:rsid w:val="194E656B"/>
    <w:rsid w:val="19521028"/>
    <w:rsid w:val="19EE3603"/>
    <w:rsid w:val="1A17173B"/>
    <w:rsid w:val="1A6B2AC6"/>
    <w:rsid w:val="1AEA6F05"/>
    <w:rsid w:val="1B6706CE"/>
    <w:rsid w:val="1B820842"/>
    <w:rsid w:val="1BDA3E0F"/>
    <w:rsid w:val="1BE12C2C"/>
    <w:rsid w:val="1BE5756D"/>
    <w:rsid w:val="1BE70361"/>
    <w:rsid w:val="1BF57DDF"/>
    <w:rsid w:val="1C612A75"/>
    <w:rsid w:val="1C812CCA"/>
    <w:rsid w:val="1C90776A"/>
    <w:rsid w:val="1CEA00C9"/>
    <w:rsid w:val="1D027117"/>
    <w:rsid w:val="1D16170A"/>
    <w:rsid w:val="1D2D2C4C"/>
    <w:rsid w:val="1DAD6614"/>
    <w:rsid w:val="1E1F5F05"/>
    <w:rsid w:val="1E816FD7"/>
    <w:rsid w:val="1EB71C60"/>
    <w:rsid w:val="1F0E3298"/>
    <w:rsid w:val="1F9E434E"/>
    <w:rsid w:val="200C5A75"/>
    <w:rsid w:val="205A289F"/>
    <w:rsid w:val="20717C69"/>
    <w:rsid w:val="207D505C"/>
    <w:rsid w:val="20B01300"/>
    <w:rsid w:val="20C55C9F"/>
    <w:rsid w:val="211E6A5D"/>
    <w:rsid w:val="217D7A4F"/>
    <w:rsid w:val="21E63BF7"/>
    <w:rsid w:val="21F1220D"/>
    <w:rsid w:val="220873D8"/>
    <w:rsid w:val="221E7CDE"/>
    <w:rsid w:val="22CD62F6"/>
    <w:rsid w:val="22D553EF"/>
    <w:rsid w:val="22EF04E9"/>
    <w:rsid w:val="23012632"/>
    <w:rsid w:val="234E484B"/>
    <w:rsid w:val="23C720E0"/>
    <w:rsid w:val="24E033DD"/>
    <w:rsid w:val="250E2FC7"/>
    <w:rsid w:val="251952EF"/>
    <w:rsid w:val="25CF7420"/>
    <w:rsid w:val="2622176E"/>
    <w:rsid w:val="2658248B"/>
    <w:rsid w:val="266D01D2"/>
    <w:rsid w:val="26710728"/>
    <w:rsid w:val="278939CA"/>
    <w:rsid w:val="279D4C79"/>
    <w:rsid w:val="27DD6106"/>
    <w:rsid w:val="286855C3"/>
    <w:rsid w:val="28D40C11"/>
    <w:rsid w:val="2923373C"/>
    <w:rsid w:val="294061CE"/>
    <w:rsid w:val="29BA6074"/>
    <w:rsid w:val="29F55D59"/>
    <w:rsid w:val="2A0C0979"/>
    <w:rsid w:val="2A833B77"/>
    <w:rsid w:val="2A9C0B59"/>
    <w:rsid w:val="2B175728"/>
    <w:rsid w:val="2B5A51AD"/>
    <w:rsid w:val="2B721331"/>
    <w:rsid w:val="2BA82F6B"/>
    <w:rsid w:val="2BC77E9A"/>
    <w:rsid w:val="2C050EF7"/>
    <w:rsid w:val="2C4C1605"/>
    <w:rsid w:val="2C500F5D"/>
    <w:rsid w:val="2C6B311A"/>
    <w:rsid w:val="2CE5180C"/>
    <w:rsid w:val="2D721443"/>
    <w:rsid w:val="2E07205E"/>
    <w:rsid w:val="2E33112D"/>
    <w:rsid w:val="2E495448"/>
    <w:rsid w:val="2E6F22E8"/>
    <w:rsid w:val="2E82247B"/>
    <w:rsid w:val="2E87389D"/>
    <w:rsid w:val="2E994E97"/>
    <w:rsid w:val="2EB5095B"/>
    <w:rsid w:val="2F79786D"/>
    <w:rsid w:val="2FBB1C95"/>
    <w:rsid w:val="2FD36EBE"/>
    <w:rsid w:val="2FEB1791"/>
    <w:rsid w:val="2FF83660"/>
    <w:rsid w:val="30290343"/>
    <w:rsid w:val="31056E86"/>
    <w:rsid w:val="314B05CA"/>
    <w:rsid w:val="31710DEF"/>
    <w:rsid w:val="317F2ED6"/>
    <w:rsid w:val="31804FDD"/>
    <w:rsid w:val="31B276C5"/>
    <w:rsid w:val="3218630E"/>
    <w:rsid w:val="324823D2"/>
    <w:rsid w:val="32683C51"/>
    <w:rsid w:val="32EE1D7C"/>
    <w:rsid w:val="339165F7"/>
    <w:rsid w:val="33AD665F"/>
    <w:rsid w:val="33CF5F78"/>
    <w:rsid w:val="33E740EE"/>
    <w:rsid w:val="35943CA3"/>
    <w:rsid w:val="35AC72D3"/>
    <w:rsid w:val="35EA5CC4"/>
    <w:rsid w:val="35F642D4"/>
    <w:rsid w:val="36F952BB"/>
    <w:rsid w:val="37AD0A7B"/>
    <w:rsid w:val="37EF7468"/>
    <w:rsid w:val="38352911"/>
    <w:rsid w:val="384447F8"/>
    <w:rsid w:val="3844712F"/>
    <w:rsid w:val="38A03001"/>
    <w:rsid w:val="38BF52D6"/>
    <w:rsid w:val="38FD29C1"/>
    <w:rsid w:val="39430606"/>
    <w:rsid w:val="39E36FEB"/>
    <w:rsid w:val="39FE4C89"/>
    <w:rsid w:val="3A190F52"/>
    <w:rsid w:val="3A393A3F"/>
    <w:rsid w:val="3A412D58"/>
    <w:rsid w:val="3A496558"/>
    <w:rsid w:val="3A6D4F2E"/>
    <w:rsid w:val="3B3C29A3"/>
    <w:rsid w:val="3BF721FC"/>
    <w:rsid w:val="3C900181"/>
    <w:rsid w:val="3C914F12"/>
    <w:rsid w:val="3CAD4433"/>
    <w:rsid w:val="3CD04644"/>
    <w:rsid w:val="3CFF2B09"/>
    <w:rsid w:val="3D4C18C3"/>
    <w:rsid w:val="3D4E11C5"/>
    <w:rsid w:val="3D6A6306"/>
    <w:rsid w:val="3E5B23C0"/>
    <w:rsid w:val="3EBD772A"/>
    <w:rsid w:val="3F89767E"/>
    <w:rsid w:val="3FCC355F"/>
    <w:rsid w:val="3FFC6F45"/>
    <w:rsid w:val="402D1561"/>
    <w:rsid w:val="406327A8"/>
    <w:rsid w:val="407841F8"/>
    <w:rsid w:val="40B00895"/>
    <w:rsid w:val="40D874F9"/>
    <w:rsid w:val="40D90A32"/>
    <w:rsid w:val="40DF7437"/>
    <w:rsid w:val="410A0773"/>
    <w:rsid w:val="41355143"/>
    <w:rsid w:val="415A7A6D"/>
    <w:rsid w:val="41645BE0"/>
    <w:rsid w:val="417C48C6"/>
    <w:rsid w:val="42014722"/>
    <w:rsid w:val="4236065D"/>
    <w:rsid w:val="423C0295"/>
    <w:rsid w:val="42F8463F"/>
    <w:rsid w:val="42FA37F6"/>
    <w:rsid w:val="4377296A"/>
    <w:rsid w:val="44164561"/>
    <w:rsid w:val="44533614"/>
    <w:rsid w:val="44CA0354"/>
    <w:rsid w:val="45110113"/>
    <w:rsid w:val="45A357AE"/>
    <w:rsid w:val="45C044AE"/>
    <w:rsid w:val="4603401D"/>
    <w:rsid w:val="460E28EC"/>
    <w:rsid w:val="462B69D3"/>
    <w:rsid w:val="463E6BEE"/>
    <w:rsid w:val="470A6AFD"/>
    <w:rsid w:val="47336FA2"/>
    <w:rsid w:val="473B4C9C"/>
    <w:rsid w:val="475775AB"/>
    <w:rsid w:val="476D68F9"/>
    <w:rsid w:val="47FF30A6"/>
    <w:rsid w:val="4837209A"/>
    <w:rsid w:val="488E4926"/>
    <w:rsid w:val="48D42276"/>
    <w:rsid w:val="48F07094"/>
    <w:rsid w:val="49301F00"/>
    <w:rsid w:val="49726B44"/>
    <w:rsid w:val="497B4F16"/>
    <w:rsid w:val="49963868"/>
    <w:rsid w:val="49A24632"/>
    <w:rsid w:val="49ED11B5"/>
    <w:rsid w:val="4A0D2A22"/>
    <w:rsid w:val="4AAB6D2F"/>
    <w:rsid w:val="4AC3635E"/>
    <w:rsid w:val="4B920ADC"/>
    <w:rsid w:val="4C815CB7"/>
    <w:rsid w:val="4CA02399"/>
    <w:rsid w:val="4CA41C57"/>
    <w:rsid w:val="4D0C5FC9"/>
    <w:rsid w:val="4D0C6FD6"/>
    <w:rsid w:val="4D21222B"/>
    <w:rsid w:val="4D2A266C"/>
    <w:rsid w:val="4D2E18C1"/>
    <w:rsid w:val="4D5A3465"/>
    <w:rsid w:val="4DA432D1"/>
    <w:rsid w:val="4DBA4E49"/>
    <w:rsid w:val="4DEF2734"/>
    <w:rsid w:val="4E027E28"/>
    <w:rsid w:val="4F35063E"/>
    <w:rsid w:val="4F4B629E"/>
    <w:rsid w:val="4F8C7072"/>
    <w:rsid w:val="4FA57D4E"/>
    <w:rsid w:val="4FCD1A58"/>
    <w:rsid w:val="4FFD1D77"/>
    <w:rsid w:val="500A782E"/>
    <w:rsid w:val="506F60CF"/>
    <w:rsid w:val="511D43C5"/>
    <w:rsid w:val="516A6ED3"/>
    <w:rsid w:val="51884D75"/>
    <w:rsid w:val="52784253"/>
    <w:rsid w:val="52923826"/>
    <w:rsid w:val="53756813"/>
    <w:rsid w:val="53B94758"/>
    <w:rsid w:val="543A6A81"/>
    <w:rsid w:val="54E943E4"/>
    <w:rsid w:val="54EC0323"/>
    <w:rsid w:val="54ED3A8A"/>
    <w:rsid w:val="551208F7"/>
    <w:rsid w:val="552A32A4"/>
    <w:rsid w:val="553F33C5"/>
    <w:rsid w:val="55856E00"/>
    <w:rsid w:val="55A33F9F"/>
    <w:rsid w:val="563202CB"/>
    <w:rsid w:val="568E603F"/>
    <w:rsid w:val="57851761"/>
    <w:rsid w:val="57953D16"/>
    <w:rsid w:val="57D12123"/>
    <w:rsid w:val="58133B44"/>
    <w:rsid w:val="5843215C"/>
    <w:rsid w:val="5851339A"/>
    <w:rsid w:val="58917925"/>
    <w:rsid w:val="58E56511"/>
    <w:rsid w:val="59312BB3"/>
    <w:rsid w:val="59CE404B"/>
    <w:rsid w:val="5AD70516"/>
    <w:rsid w:val="5B697D9D"/>
    <w:rsid w:val="5BF4789E"/>
    <w:rsid w:val="5C204DCE"/>
    <w:rsid w:val="5C8C0835"/>
    <w:rsid w:val="5C977EF7"/>
    <w:rsid w:val="5E434566"/>
    <w:rsid w:val="5E962C5E"/>
    <w:rsid w:val="5EB17E75"/>
    <w:rsid w:val="5EE91582"/>
    <w:rsid w:val="5F2269D7"/>
    <w:rsid w:val="5F2C317F"/>
    <w:rsid w:val="5F8A1F5E"/>
    <w:rsid w:val="60306CF2"/>
    <w:rsid w:val="60B16C03"/>
    <w:rsid w:val="60CA2628"/>
    <w:rsid w:val="60D92FC0"/>
    <w:rsid w:val="611E5DD7"/>
    <w:rsid w:val="61841DF7"/>
    <w:rsid w:val="61B43E1B"/>
    <w:rsid w:val="63114EC2"/>
    <w:rsid w:val="631362AD"/>
    <w:rsid w:val="6403721D"/>
    <w:rsid w:val="64710B83"/>
    <w:rsid w:val="654B5E83"/>
    <w:rsid w:val="65635EE1"/>
    <w:rsid w:val="65D81324"/>
    <w:rsid w:val="65E92D35"/>
    <w:rsid w:val="66731F76"/>
    <w:rsid w:val="66C14497"/>
    <w:rsid w:val="66C71977"/>
    <w:rsid w:val="66D4570A"/>
    <w:rsid w:val="671B5F35"/>
    <w:rsid w:val="67C51F0E"/>
    <w:rsid w:val="681D318E"/>
    <w:rsid w:val="687C4FEF"/>
    <w:rsid w:val="68C655C9"/>
    <w:rsid w:val="690D3BED"/>
    <w:rsid w:val="690E055B"/>
    <w:rsid w:val="69565D5B"/>
    <w:rsid w:val="69E96A00"/>
    <w:rsid w:val="6A0333FA"/>
    <w:rsid w:val="6A391DF1"/>
    <w:rsid w:val="6A745035"/>
    <w:rsid w:val="6A981F66"/>
    <w:rsid w:val="6B263CE3"/>
    <w:rsid w:val="6B8D49F3"/>
    <w:rsid w:val="6B9E02C7"/>
    <w:rsid w:val="6BDF5987"/>
    <w:rsid w:val="6C2C65F1"/>
    <w:rsid w:val="6D10792B"/>
    <w:rsid w:val="6D454985"/>
    <w:rsid w:val="6D9C61AA"/>
    <w:rsid w:val="6DA25F0D"/>
    <w:rsid w:val="6EF0634E"/>
    <w:rsid w:val="6F0D0021"/>
    <w:rsid w:val="6FCB4F53"/>
    <w:rsid w:val="6FD17129"/>
    <w:rsid w:val="700E7727"/>
    <w:rsid w:val="701C35FC"/>
    <w:rsid w:val="701F39FE"/>
    <w:rsid w:val="7064009C"/>
    <w:rsid w:val="70997C96"/>
    <w:rsid w:val="70B72787"/>
    <w:rsid w:val="70CA65F6"/>
    <w:rsid w:val="71092B22"/>
    <w:rsid w:val="713F7870"/>
    <w:rsid w:val="71E1529E"/>
    <w:rsid w:val="728A13F5"/>
    <w:rsid w:val="73085988"/>
    <w:rsid w:val="736C0BA7"/>
    <w:rsid w:val="73865EBA"/>
    <w:rsid w:val="73A27EAC"/>
    <w:rsid w:val="741E26AB"/>
    <w:rsid w:val="742A3A70"/>
    <w:rsid w:val="745B519B"/>
    <w:rsid w:val="749268DB"/>
    <w:rsid w:val="75084C7D"/>
    <w:rsid w:val="75796080"/>
    <w:rsid w:val="75A165BD"/>
    <w:rsid w:val="761D2413"/>
    <w:rsid w:val="7632228F"/>
    <w:rsid w:val="764721B2"/>
    <w:rsid w:val="76956812"/>
    <w:rsid w:val="76CE5E6C"/>
    <w:rsid w:val="774238C8"/>
    <w:rsid w:val="77A330E7"/>
    <w:rsid w:val="77B93E15"/>
    <w:rsid w:val="78281447"/>
    <w:rsid w:val="785C5896"/>
    <w:rsid w:val="78A869E1"/>
    <w:rsid w:val="79694415"/>
    <w:rsid w:val="7A875948"/>
    <w:rsid w:val="7B2D03D4"/>
    <w:rsid w:val="7BF513EC"/>
    <w:rsid w:val="7C047FF7"/>
    <w:rsid w:val="7C20619C"/>
    <w:rsid w:val="7C521773"/>
    <w:rsid w:val="7C69050B"/>
    <w:rsid w:val="7CB626B6"/>
    <w:rsid w:val="7CC576C3"/>
    <w:rsid w:val="7D720A78"/>
    <w:rsid w:val="7D9414F3"/>
    <w:rsid w:val="7DE0285A"/>
    <w:rsid w:val="7E090271"/>
    <w:rsid w:val="7E2D721F"/>
    <w:rsid w:val="7E2E12F0"/>
    <w:rsid w:val="7E4513D6"/>
    <w:rsid w:val="7E8009D7"/>
    <w:rsid w:val="7E8F3F80"/>
    <w:rsid w:val="7EE7525C"/>
    <w:rsid w:val="7F880E06"/>
    <w:rsid w:val="7FB537E9"/>
    <w:rsid w:val="7FC76F08"/>
    <w:rsid w:val="7FDA0956"/>
    <w:rsid w:val="7FFF5D5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left"/>
      <w:outlineLvl w:val="0"/>
    </w:pPr>
    <w:rPr>
      <w:b/>
      <w:kern w:val="44"/>
      <w:sz w:val="30"/>
      <w:szCs w:val="20"/>
    </w:rPr>
  </w:style>
  <w:style w:type="paragraph" w:styleId="3">
    <w:name w:val="heading 2"/>
    <w:basedOn w:val="1"/>
    <w:next w:val="1"/>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15">
    <w:name w:val="Default Paragraph Font"/>
    <w:link w:val="16"/>
    <w:uiPriority w:val="0"/>
  </w:style>
  <w:style w:type="table" w:default="1" w:styleId="13">
    <w:name w:val="Normal Table"/>
    <w:autoRedefine/>
    <w:unhideWhenUsed/>
    <w:qFormat/>
    <w:uiPriority w:val="99"/>
    <w:tblPr>
      <w:tblCellMar>
        <w:top w:w="0" w:type="dxa"/>
        <w:left w:w="108" w:type="dxa"/>
        <w:bottom w:w="0" w:type="dxa"/>
        <w:right w:w="108" w:type="dxa"/>
      </w:tblCellMar>
    </w:tblPr>
  </w:style>
  <w:style w:type="paragraph" w:styleId="4">
    <w:name w:val="Body Text"/>
    <w:basedOn w:val="1"/>
    <w:autoRedefine/>
    <w:unhideWhenUsed/>
    <w:qFormat/>
    <w:uiPriority w:val="0"/>
    <w:pPr>
      <w:spacing w:after="120"/>
    </w:pPr>
    <w:rPr>
      <w:rFonts w:ascii="Times New Roman" w:hAnsi="Times New Roman" w:eastAsia="宋体" w:cs="Times New Roman"/>
      <w:szCs w:val="24"/>
    </w:rPr>
  </w:style>
  <w:style w:type="paragraph" w:styleId="5">
    <w:name w:val="Body Text Indent"/>
    <w:basedOn w:val="1"/>
    <w:next w:val="6"/>
    <w:autoRedefine/>
    <w:qFormat/>
    <w:uiPriority w:val="0"/>
    <w:pPr>
      <w:spacing w:before="120" w:beforeLines="0"/>
    </w:pPr>
  </w:style>
  <w:style w:type="paragraph" w:styleId="6">
    <w:name w:val="Body Text First Indent 2"/>
    <w:basedOn w:val="5"/>
    <w:next w:val="1"/>
    <w:autoRedefine/>
    <w:unhideWhenUsed/>
    <w:qFormat/>
    <w:uiPriority w:val="99"/>
    <w:pPr>
      <w:spacing w:after="120" w:afterLines="0" w:line="240" w:lineRule="auto"/>
      <w:ind w:left="420" w:leftChars="200" w:firstLine="420"/>
    </w:pPr>
    <w:rPr>
      <w:rFonts w:hint="default" w:ascii="Times New Roman" w:hAnsi="Times New Roman" w:eastAsia="宋体"/>
      <w:sz w:val="21"/>
    </w:rPr>
  </w:style>
  <w:style w:type="paragraph" w:styleId="7">
    <w:name w:val="Block Text"/>
    <w:basedOn w:val="1"/>
    <w:autoRedefine/>
    <w:qFormat/>
    <w:uiPriority w:val="0"/>
    <w:pPr>
      <w:autoSpaceDE w:val="0"/>
      <w:autoSpaceDN w:val="0"/>
      <w:adjustRightInd w:val="0"/>
      <w:spacing w:before="1" w:line="537" w:lineRule="exact"/>
      <w:ind w:left="88" w:right="6"/>
    </w:pPr>
    <w:rPr>
      <w:kern w:val="0"/>
      <w:szCs w:val="20"/>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0">
    <w:name w:val="Body Text 2"/>
    <w:basedOn w:val="1"/>
    <w:next w:val="4"/>
    <w:autoRedefine/>
    <w:qFormat/>
    <w:uiPriority w:val="0"/>
    <w:pPr>
      <w:spacing w:after="120" w:afterLines="0" w:line="480" w:lineRule="auto"/>
    </w:pPr>
    <w:rPr>
      <w:szCs w:val="20"/>
    </w:rPr>
  </w:style>
  <w:style w:type="paragraph" w:styleId="11">
    <w:name w:val="Normal (Web)"/>
    <w:basedOn w:val="1"/>
    <w:autoRedefine/>
    <w:unhideWhenUsed/>
    <w:qFormat/>
    <w:uiPriority w:val="99"/>
    <w:pPr>
      <w:spacing w:before="100" w:beforeAutospacing="1" w:after="100" w:afterAutospacing="1"/>
      <w:ind w:left="0" w:right="0"/>
      <w:jc w:val="left"/>
    </w:pPr>
    <w:rPr>
      <w:kern w:val="0"/>
      <w:sz w:val="24"/>
      <w:lang w:val="en-US" w:eastAsia="zh-CN" w:bidi="ar"/>
    </w:rPr>
  </w:style>
  <w:style w:type="paragraph" w:styleId="12">
    <w:name w:val="Body Text First Indent"/>
    <w:basedOn w:val="4"/>
    <w:autoRedefine/>
    <w:unhideWhenUsed/>
    <w:qFormat/>
    <w:uiPriority w:val="99"/>
    <w:pPr>
      <w:ind w:firstLine="420" w:firstLineChars="100"/>
    </w:pPr>
  </w:style>
  <w:style w:type="table" w:styleId="14">
    <w:name w:val="Table Grid"/>
    <w:basedOn w:val="13"/>
    <w:autoRedefine/>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Char"/>
    <w:basedOn w:val="1"/>
    <w:link w:val="15"/>
    <w:autoRedefine/>
    <w:qFormat/>
    <w:uiPriority w:val="0"/>
    <w:pPr>
      <w:spacing w:line="360" w:lineRule="auto"/>
      <w:ind w:firstLine="200" w:firstLineChars="200"/>
    </w:pPr>
  </w:style>
  <w:style w:type="character" w:styleId="17">
    <w:name w:val="Strong"/>
    <w:autoRedefine/>
    <w:qFormat/>
    <w:uiPriority w:val="0"/>
    <w:rPr>
      <w:b/>
      <w:bCs/>
    </w:rPr>
  </w:style>
  <w:style w:type="character" w:styleId="18">
    <w:name w:val="page number"/>
    <w:autoRedefine/>
    <w:unhideWhenUsed/>
    <w:qFormat/>
    <w:uiPriority w:val="99"/>
  </w:style>
  <w:style w:type="character" w:styleId="19">
    <w:name w:val="FollowedHyperlink"/>
    <w:autoRedefine/>
    <w:unhideWhenUsed/>
    <w:qFormat/>
    <w:uiPriority w:val="99"/>
    <w:rPr>
      <w:color w:val="800080"/>
      <w:u w:val="none"/>
    </w:rPr>
  </w:style>
  <w:style w:type="character" w:styleId="20">
    <w:name w:val="Hyperlink"/>
    <w:autoRedefine/>
    <w:unhideWhenUsed/>
    <w:qFormat/>
    <w:uiPriority w:val="99"/>
    <w:rPr>
      <w:color w:val="0000FF"/>
      <w:u w:val="none"/>
    </w:rPr>
  </w:style>
  <w:style w:type="character" w:styleId="21">
    <w:name w:val="annotation reference"/>
    <w:autoRedefine/>
    <w:qFormat/>
    <w:uiPriority w:val="0"/>
    <w:rPr>
      <w:sz w:val="21"/>
      <w:szCs w:val="21"/>
    </w:rPr>
  </w:style>
  <w:style w:type="paragraph" w:customStyle="1" w:styleId="22">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3">
    <w:name w:val="Heading4"/>
    <w:basedOn w:val="1"/>
    <w:next w:val="24"/>
    <w:autoRedefine/>
    <w:qFormat/>
    <w:uiPriority w:val="0"/>
    <w:pPr>
      <w:keepNext/>
      <w:keepLines/>
      <w:spacing w:before="280" w:after="290" w:line="374" w:lineRule="auto"/>
    </w:pPr>
    <w:rPr>
      <w:rFonts w:ascii="Cambria" w:hAnsi="Cambria"/>
      <w:b/>
      <w:bCs/>
      <w:sz w:val="28"/>
      <w:szCs w:val="28"/>
    </w:rPr>
  </w:style>
  <w:style w:type="paragraph" w:customStyle="1" w:styleId="24">
    <w:name w:val="NormalIndent"/>
    <w:basedOn w:val="1"/>
    <w:next w:val="1"/>
    <w:autoRedefine/>
    <w:qFormat/>
    <w:uiPriority w:val="0"/>
    <w:rPr>
      <w:sz w:val="28"/>
    </w:rPr>
  </w:style>
  <w:style w:type="character" w:customStyle="1" w:styleId="25">
    <w:name w:val="focus"/>
    <w:autoRedefine/>
    <w:qFormat/>
    <w:uiPriority w:val="0"/>
    <w:rPr>
      <w:shd w:val="clear" w:color="auto" w:fill="E8E8E8"/>
    </w:rPr>
  </w:style>
  <w:style w:type="character" w:customStyle="1" w:styleId="26">
    <w:name w:val="before"/>
    <w:autoRedefine/>
    <w:qFormat/>
    <w:uiPriority w:val="0"/>
    <w:rPr>
      <w:sz w:val="26"/>
      <w:szCs w:val="26"/>
    </w:rPr>
  </w:style>
  <w:style w:type="character" w:customStyle="1" w:styleId="27">
    <w:name w:val="title"/>
    <w:autoRedefine/>
    <w:qFormat/>
    <w:uiPriority w:val="0"/>
  </w:style>
  <w:style w:type="character" w:customStyle="1" w:styleId="28">
    <w:name w:val="NormalCharacter"/>
    <w:autoRedefine/>
    <w:qFormat/>
    <w:uiPriority w:val="0"/>
  </w:style>
  <w:style w:type="paragraph" w:customStyle="1" w:styleId="29">
    <w:name w:val=" Char Char Char Char Char"/>
    <w:basedOn w:val="1"/>
    <w:autoRedefine/>
    <w:qFormat/>
    <w:uiPriority w:val="0"/>
    <w:pPr>
      <w:spacing w:line="360" w:lineRule="auto"/>
    </w:pPr>
    <w:rPr>
      <w:rFonts w:ascii="Tahoma" w:hAnsi="Tahoma"/>
      <w:sz w:val="24"/>
      <w:szCs w:val="20"/>
    </w:rPr>
  </w:style>
  <w:style w:type="paragraph" w:customStyle="1" w:styleId="30">
    <w:name w:val="样式 样式 样式 样式 小四 左 首行缩进:  2 字符 + 首行缩进:  2 字符 Char + 右  0 字符1 + 首行缩...3"/>
    <w:basedOn w:val="1"/>
    <w:autoRedefine/>
    <w:qFormat/>
    <w:uiPriority w:val="99"/>
    <w:pPr>
      <w:adjustRightInd w:val="0"/>
      <w:spacing w:line="360" w:lineRule="auto"/>
      <w:ind w:firstLine="480" w:firstLineChars="200"/>
      <w:jc w:val="left"/>
      <w:textAlignment w:val="baseline"/>
    </w:pPr>
    <w:rPr>
      <w:rFonts w:cs="宋体"/>
      <w:sz w:val="24"/>
    </w:rPr>
  </w:style>
  <w:style w:type="paragraph" w:styleId="31">
    <w:name w:val="List Paragraph"/>
    <w:basedOn w:val="1"/>
    <w:autoRedefine/>
    <w:qFormat/>
    <w:uiPriority w:val="99"/>
    <w:pPr>
      <w:ind w:firstLine="420" w:firstLineChars="200"/>
    </w:pPr>
  </w:style>
  <w:style w:type="paragraph" w:customStyle="1" w:styleId="32">
    <w:name w:val="3正文"/>
    <w:autoRedefine/>
    <w:qFormat/>
    <w:uiPriority w:val="99"/>
    <w:pPr>
      <w:widowControl w:val="0"/>
      <w:spacing w:line="520" w:lineRule="exact"/>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33">
    <w:name w:val="p0"/>
    <w:basedOn w:val="1"/>
    <w:autoRedefine/>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222</Words>
  <Characters>1269</Characters>
  <Lines>10</Lines>
  <Paragraphs>2</Paragraphs>
  <TotalTime>19</TotalTime>
  <ScaleCrop>false</ScaleCrop>
  <LinksUpToDate>false</LinksUpToDate>
  <CharactersWithSpaces>1489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luying</dc:creator>
  <cp:lastModifiedBy>tangtang</cp:lastModifiedBy>
  <cp:lastPrinted>2024-04-17T01:18:36Z</cp:lastPrinted>
  <dcterms:modified xsi:type="dcterms:W3CDTF">2024-04-17T01:24:56Z</dcterms:modified>
  <dc:title>郑环文〔2016〕85号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B627F09540F042FE8B8B95383318D7DE_13</vt:lpwstr>
  </property>
</Properties>
</file>