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黑体" w:hAnsi="仿宋_GB2312" w:eastAsia="黑体"/>
        </w:rPr>
      </w:pPr>
      <w:r>
        <w:rPr>
          <w:rFonts w:hint="eastAsia" w:ascii="黑体" w:hAnsi="仿宋_GB2312" w:eastAsia="黑体"/>
        </w:rPr>
        <w:t>附件</w:t>
      </w:r>
    </w:p>
    <w:p>
      <w:pPr>
        <w:jc w:val="center"/>
        <w:rPr>
          <w:rFonts w:hint="eastAsia" w:eastAsia="方正小标宋简体"/>
          <w:sz w:val="44"/>
          <w:szCs w:val="44"/>
        </w:rPr>
      </w:pPr>
      <w:bookmarkStart w:id="0" w:name="_GoBack"/>
      <w:r>
        <w:rPr>
          <w:rFonts w:hint="eastAsia" w:eastAsia="方正小标宋简体"/>
          <w:sz w:val="44"/>
          <w:szCs w:val="44"/>
        </w:rPr>
        <w:t>城乡居民医保门诊规定病种鉴定标准、支付范围和限额标准</w:t>
      </w:r>
    </w:p>
    <w:bookmarkEnd w:id="0"/>
    <w:tbl>
      <w:tblPr>
        <w:tblStyle w:val="4"/>
        <w:tblW w:w="13813" w:type="dxa"/>
        <w:jc w:val="center"/>
        <w:tblInd w:w="0" w:type="dxa"/>
        <w:tblLayout w:type="fixed"/>
        <w:tblCellMar>
          <w:top w:w="57" w:type="dxa"/>
          <w:left w:w="85" w:type="dxa"/>
          <w:bottom w:w="57" w:type="dxa"/>
          <w:right w:w="85" w:type="dxa"/>
        </w:tblCellMar>
      </w:tblPr>
      <w:tblGrid>
        <w:gridCol w:w="462"/>
        <w:gridCol w:w="1430"/>
        <w:gridCol w:w="6630"/>
        <w:gridCol w:w="3499"/>
        <w:gridCol w:w="1792"/>
      </w:tblGrid>
      <w:tr>
        <w:tblPrEx>
          <w:tblLayout w:type="fixed"/>
          <w:tblCellMar>
            <w:top w:w="57" w:type="dxa"/>
            <w:left w:w="85" w:type="dxa"/>
            <w:bottom w:w="57" w:type="dxa"/>
            <w:right w:w="85" w:type="dxa"/>
          </w:tblCellMar>
        </w:tblPrEx>
        <w:trPr>
          <w:trHeight w:val="754" w:hRule="atLeast"/>
          <w:tblHeader/>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门诊病种</w:t>
            </w:r>
          </w:p>
        </w:tc>
        <w:tc>
          <w:tcPr>
            <w:tcW w:w="66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鉴定标准</w:t>
            </w:r>
          </w:p>
        </w:tc>
        <w:tc>
          <w:tcPr>
            <w:tcW w:w="349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统筹基金支付范围</w:t>
            </w:r>
          </w:p>
        </w:tc>
        <w:tc>
          <w:tcPr>
            <w:tcW w:w="1792"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统筹基金月支付限额</w:t>
            </w:r>
          </w:p>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（元/月）</w:t>
            </w:r>
          </w:p>
        </w:tc>
      </w:tr>
      <w:tr>
        <w:tblPrEx>
          <w:tblLayout w:type="fixed"/>
          <w:tblCellMar>
            <w:top w:w="57" w:type="dxa"/>
            <w:left w:w="85" w:type="dxa"/>
            <w:bottom w:w="57" w:type="dxa"/>
            <w:right w:w="85" w:type="dxa"/>
          </w:tblCellMar>
        </w:tblPrEx>
        <w:trPr>
          <w:trHeight w:val="853"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恶性肿瘤</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1、经病理学诊断确诊;</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2、根据病史、体征、结合X线摄片、B超、CT、MRI及AFP、PET等辅助检查明确诊断为恶性肿瘤的。</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具备以上两条中的一条。</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门诊治疗和门诊治疗期间必要的检查。</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600</w:t>
            </w:r>
          </w:p>
        </w:tc>
      </w:tr>
      <w:tr>
        <w:tblPrEx>
          <w:tblLayout w:type="fixed"/>
          <w:tblCellMar>
            <w:top w:w="57" w:type="dxa"/>
            <w:left w:w="85" w:type="dxa"/>
            <w:bottom w:w="57" w:type="dxa"/>
            <w:right w:w="85" w:type="dxa"/>
          </w:tblCellMar>
        </w:tblPrEx>
        <w:trPr>
          <w:trHeight w:val="895"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430"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异体器官移植</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u w:val="single"/>
              </w:rPr>
            </w:pPr>
            <w:r>
              <w:rPr>
                <w:rFonts w:hint="eastAsia" w:ascii="宋体" w:hAnsi="宋体" w:eastAsia="宋体" w:cs="宋体"/>
                <w:kern w:val="0"/>
                <w:sz w:val="18"/>
                <w:szCs w:val="18"/>
              </w:rPr>
              <w:t>异体器官移植术后需长期抗排异反应治疗者。</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1、抗排异治疗。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2、化验项目：血、尿常规，肝、肾功能,环孢素浓度测定，FK506（他克莫司）测定，EBV</w:t>
            </w:r>
          </w:p>
        </w:tc>
        <w:tc>
          <w:tcPr>
            <w:tcW w:w="1792"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术后0到1年3600；</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术后1到3年2500；</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术后3年以上2000</w:t>
            </w:r>
          </w:p>
        </w:tc>
      </w:tr>
      <w:tr>
        <w:tblPrEx>
          <w:tblLayout w:type="fixed"/>
          <w:tblCellMar>
            <w:top w:w="57" w:type="dxa"/>
            <w:left w:w="85" w:type="dxa"/>
            <w:bottom w:w="57" w:type="dxa"/>
            <w:right w:w="85" w:type="dxa"/>
          </w:tblCellMar>
        </w:tblPrEx>
        <w:trPr>
          <w:trHeight w:val="895"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430"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造血干细胞移植</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u w:val="single"/>
              </w:rPr>
            </w:pPr>
            <w:r>
              <w:rPr>
                <w:rFonts w:hint="eastAsia" w:ascii="宋体" w:hAnsi="宋体" w:eastAsia="宋体" w:cs="宋体"/>
                <w:kern w:val="0"/>
                <w:sz w:val="18"/>
                <w:szCs w:val="18"/>
              </w:rPr>
              <w:t>异基因造血干细胞移植后需抗排异反应治疗者。</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1、抗排异治疗。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2、化验项目：血、尿常规，肝、肾功能,环孢素浓度测定，FK506（他克莫司）测定，EBV</w:t>
            </w:r>
          </w:p>
        </w:tc>
        <w:tc>
          <w:tcPr>
            <w:tcW w:w="1792"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术后0到1年3600；</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术后1到3年2500；</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术后3年以上1000</w:t>
            </w:r>
          </w:p>
        </w:tc>
      </w:tr>
      <w:tr>
        <w:tblPrEx>
          <w:tblLayout w:type="fixed"/>
          <w:tblCellMar>
            <w:top w:w="57" w:type="dxa"/>
            <w:left w:w="85" w:type="dxa"/>
            <w:bottom w:w="57" w:type="dxa"/>
            <w:right w:w="85" w:type="dxa"/>
          </w:tblCellMar>
        </w:tblPrEx>
        <w:trPr>
          <w:trHeight w:val="476"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伴严重并发症的糖尿病</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已确诊的糖尿病患者并具备以下并发症</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1、大血管病变:脑梗塞、出血、心梗等。</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2、微血管病变:（1）眼底血管病变三期以上；（2）肾病三期以上；（3）糖尿病神经病变</w:t>
            </w:r>
          </w:p>
          <w:p>
            <w:pPr>
              <w:widowControl/>
              <w:snapToGrid w:val="0"/>
              <w:jc w:val="left"/>
              <w:rPr>
                <w:rFonts w:hint="eastAsia" w:ascii="宋体" w:hAnsi="宋体" w:eastAsia="宋体" w:cs="宋体"/>
                <w:kern w:val="0"/>
                <w:sz w:val="18"/>
                <w:szCs w:val="18"/>
              </w:rPr>
            </w:pPr>
            <w:r>
              <w:rPr>
                <w:rFonts w:ascii="宋体" w:hAnsi="宋体" w:eastAsia="宋体" w:cs="宋体"/>
                <w:sz w:val="18"/>
                <w:szCs w:val="18"/>
              </w:rPr>
              <w:t>具备条件1</w:t>
            </w:r>
            <w:r>
              <w:rPr>
                <w:rFonts w:hint="eastAsia" w:ascii="宋体" w:hAnsi="宋体" w:eastAsia="宋体" w:cs="宋体"/>
                <w:sz w:val="18"/>
                <w:szCs w:val="18"/>
              </w:rPr>
              <w:t>，同时符合条件</w:t>
            </w:r>
            <w:r>
              <w:rPr>
                <w:rFonts w:ascii="宋体" w:hAnsi="宋体" w:eastAsia="宋体" w:cs="宋体"/>
                <w:sz w:val="18"/>
                <w:szCs w:val="18"/>
              </w:rPr>
              <w:t>2中的一项即可确诊</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1、药物治疗。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2、并发症治疗。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3、必要的检查。</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200</w:t>
            </w:r>
          </w:p>
        </w:tc>
      </w:tr>
      <w:tr>
        <w:tblPrEx>
          <w:tblLayout w:type="fixed"/>
          <w:tblCellMar>
            <w:top w:w="57" w:type="dxa"/>
            <w:left w:w="85" w:type="dxa"/>
            <w:bottom w:w="57" w:type="dxa"/>
            <w:right w:w="85" w:type="dxa"/>
          </w:tblCellMar>
        </w:tblPrEx>
        <w:trPr>
          <w:trHeight w:val="564"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肝硬化(肝硬化失代偿期)</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1、肝功能损害征候群:肝病面容、黄疸、贫血、蜘蛛痣、肝掌及转氨酶增高、白球倒置;</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2、门静脉高压症状:(1)肝肿大及脾亢;(2)侧枝循环的建立和开放;(3)腹水。</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3、影像学检查证实。必需具备肝功能异常、低蛋白血症及B超提示肝硬化影像或有腹水才能鉴定为肝硬化失代偿期。</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1、保肝降酶治疗。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2、降低门脉压力，预防消化道出血。</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3、抗肝纤维化，阻止肝硬化进一步发展。</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4、治疗并发症。</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200</w:t>
            </w:r>
          </w:p>
        </w:tc>
      </w:tr>
      <w:tr>
        <w:tblPrEx>
          <w:tblLayout w:type="fixed"/>
          <w:tblCellMar>
            <w:top w:w="57" w:type="dxa"/>
            <w:left w:w="85" w:type="dxa"/>
            <w:bottom w:w="57" w:type="dxa"/>
            <w:right w:w="85" w:type="dxa"/>
          </w:tblCellMar>
        </w:tblPrEx>
        <w:trPr>
          <w:trHeight w:val="564"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精神分裂症</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1、病史二年以上,且经二年以上的系统性药物治疗;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2、符合CCMD-3精神分裂症的症状标准,严重程度标准、病程标准及排除标准。</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药物治疗和心理治疗。</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180</w:t>
            </w:r>
          </w:p>
        </w:tc>
      </w:tr>
      <w:tr>
        <w:tblPrEx>
          <w:tblLayout w:type="fixed"/>
          <w:tblCellMar>
            <w:top w:w="57" w:type="dxa"/>
            <w:left w:w="85" w:type="dxa"/>
            <w:bottom w:w="57" w:type="dxa"/>
            <w:right w:w="85" w:type="dxa"/>
          </w:tblCellMar>
        </w:tblPrEx>
        <w:trPr>
          <w:trHeight w:val="2273"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7</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系统性红斑狼疮</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1、颊部皮疹;</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2、盘状红斑;</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3、浆膜炎:胸膜炎或(及)心包炎;</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4、神经系统异常:抽搐、精神异常;</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5、尿检异常:蛋白尿、尿中红细胞和(或)管型;</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6、血液系统异常:溶血性贫血或淋巴细胞减少或血小板减少;</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7、免疫学检查异常:ACA阳性或抗DNA抗体增高或抗Sm抗体阳性;</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8、抗核抗体(ANA)效价增高。</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具备以上条件中4项以上者可鉴定为系统性红斑狼疮,其中3、4、5、6必备2项。</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药物治疗。</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200</w:t>
            </w:r>
          </w:p>
        </w:tc>
      </w:tr>
      <w:tr>
        <w:tblPrEx>
          <w:tblLayout w:type="fixed"/>
          <w:tblCellMar>
            <w:top w:w="57" w:type="dxa"/>
            <w:left w:w="85" w:type="dxa"/>
            <w:bottom w:w="57" w:type="dxa"/>
            <w:right w:w="85" w:type="dxa"/>
          </w:tblCellMar>
        </w:tblPrEx>
        <w:trPr>
          <w:trHeight w:val="1308"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8</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强直性脊柱炎</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1、腰、背疼痛的病程持续3个月以上，疼痛随活动改善，但休息不减轻；</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2、腰椎在前后和侧屈方向活动受限；</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3、胸廓扩展范围小于2.5cm -3cm；</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4、影像学改变：双侧骶髂关节炎Ⅱ级及以上，或单侧骶髂关节炎Ⅲ级以上。</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具备4并分别附加1－3条中的任何一条。</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1、药物治疗：非甾体类抗炎、免疫抑制剂；</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2、外治理疗。</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250</w:t>
            </w:r>
          </w:p>
        </w:tc>
      </w:tr>
      <w:tr>
        <w:tblPrEx>
          <w:tblLayout w:type="fixed"/>
          <w:tblCellMar>
            <w:top w:w="57" w:type="dxa"/>
            <w:left w:w="85" w:type="dxa"/>
            <w:bottom w:w="57" w:type="dxa"/>
            <w:right w:w="85" w:type="dxa"/>
          </w:tblCellMar>
        </w:tblPrEx>
        <w:trPr>
          <w:trHeight w:val="874"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9</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帕金森氏病</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1、典型的静止性震颤、肌强直、运动迟缓、姿势步态障碍,其中至少具备两项，前两项至少具备其中之一；</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2、CT或MRI检查无特殊异常。</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药物治疗：抗胆碱类药物、多巴胺受体激动剂等；</w:t>
            </w:r>
          </w:p>
          <w:p>
            <w:pPr>
              <w:widowControl/>
              <w:snapToGrid w:val="0"/>
              <w:jc w:val="left"/>
              <w:rPr>
                <w:rFonts w:hint="eastAsia" w:ascii="宋体" w:hAnsi="宋体" w:eastAsia="宋体" w:cs="宋体"/>
                <w:kern w:val="0"/>
                <w:sz w:val="18"/>
                <w:szCs w:val="18"/>
              </w:rPr>
            </w:pP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150</w:t>
            </w:r>
          </w:p>
        </w:tc>
      </w:tr>
      <w:tr>
        <w:tblPrEx>
          <w:tblLayout w:type="fixed"/>
          <w:tblCellMar>
            <w:top w:w="57" w:type="dxa"/>
            <w:left w:w="85" w:type="dxa"/>
            <w:bottom w:w="57" w:type="dxa"/>
            <w:right w:w="85" w:type="dxa"/>
          </w:tblCellMar>
        </w:tblPrEx>
        <w:trPr>
          <w:trHeight w:val="564"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急性脑血管病后遗症</w:t>
            </w:r>
          </w:p>
        </w:tc>
        <w:tc>
          <w:tcPr>
            <w:tcW w:w="6630" w:type="dxa"/>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1、二年内有急性脑血管病病史:脑血栓形成、脑栓塞、脑出血、蛛网膜下腔出血本;</w:t>
            </w:r>
          </w:p>
          <w:p>
            <w:pPr>
              <w:widowControl/>
              <w:adjustRightInd w:val="0"/>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2、经CT或MRI等辅助检查证实;</w:t>
            </w:r>
          </w:p>
          <w:p>
            <w:pPr>
              <w:widowControl/>
              <w:adjustRightInd w:val="0"/>
              <w:snapToGrid w:val="0"/>
              <w:jc w:val="left"/>
              <w:rPr>
                <w:rFonts w:hint="eastAsia" w:ascii="宋体" w:hAnsi="宋体" w:eastAsia="宋体"/>
                <w:sz w:val="18"/>
                <w:szCs w:val="18"/>
              </w:rPr>
            </w:pPr>
            <w:r>
              <w:rPr>
                <w:rFonts w:hint="eastAsia" w:ascii="宋体" w:hAnsi="宋体" w:eastAsia="宋体" w:cs="宋体"/>
                <w:kern w:val="0"/>
                <w:sz w:val="18"/>
                <w:szCs w:val="18"/>
              </w:rPr>
              <w:t>3、</w:t>
            </w:r>
            <w:r>
              <w:rPr>
                <w:rFonts w:hint="eastAsia" w:ascii="宋体" w:hAnsi="宋体" w:eastAsia="宋体"/>
                <w:sz w:val="18"/>
                <w:szCs w:val="18"/>
              </w:rPr>
              <w:t>三偏征：对侧偏瘫、偏身感觉障碍和同向性偏盲、或单瘫，或交叉性感觉运动障碍或四肢瘫，肌力≤Ⅳ</w:t>
            </w:r>
            <w:r>
              <w:rPr>
                <w:rFonts w:hint="eastAsia" w:ascii="宋体" w:hAnsi="宋体" w:eastAsia="宋体"/>
                <w:sz w:val="18"/>
                <w:szCs w:val="18"/>
                <w:vertAlign w:val="superscript"/>
              </w:rPr>
              <w:t>0</w:t>
            </w:r>
            <w:r>
              <w:rPr>
                <w:rFonts w:hint="eastAsia" w:ascii="宋体" w:hAnsi="宋体" w:eastAsia="宋体"/>
                <w:sz w:val="18"/>
                <w:szCs w:val="18"/>
              </w:rPr>
              <w:t>或共济失调、行走不稳。具备其中之一或多项者；</w:t>
            </w:r>
          </w:p>
          <w:p>
            <w:pPr>
              <w:adjustRightInd w:val="0"/>
              <w:snapToGrid w:val="0"/>
              <w:rPr>
                <w:rFonts w:hint="eastAsia" w:ascii="宋体" w:hAnsi="宋体" w:eastAsia="宋体"/>
                <w:sz w:val="18"/>
                <w:szCs w:val="18"/>
              </w:rPr>
            </w:pPr>
            <w:r>
              <w:rPr>
                <w:rFonts w:hint="eastAsia" w:ascii="宋体" w:hAnsi="宋体" w:eastAsia="宋体"/>
                <w:sz w:val="18"/>
                <w:szCs w:val="18"/>
              </w:rPr>
              <w:t>4.失语；</w:t>
            </w:r>
          </w:p>
          <w:p>
            <w:pPr>
              <w:adjustRightInd w:val="0"/>
              <w:snapToGrid w:val="0"/>
              <w:rPr>
                <w:rFonts w:hint="eastAsia" w:ascii="宋体" w:hAnsi="宋体" w:eastAsia="宋体"/>
                <w:sz w:val="18"/>
                <w:szCs w:val="18"/>
              </w:rPr>
            </w:pPr>
            <w:r>
              <w:rPr>
                <w:rFonts w:hint="eastAsia" w:ascii="宋体" w:hAnsi="宋体" w:eastAsia="宋体"/>
                <w:sz w:val="18"/>
                <w:szCs w:val="18"/>
              </w:rPr>
              <w:t>5.球麻痹（吞咽困难，构音障碍）；</w:t>
            </w:r>
          </w:p>
          <w:p>
            <w:pPr>
              <w:adjustRightInd w:val="0"/>
              <w:snapToGrid w:val="0"/>
              <w:rPr>
                <w:rFonts w:hint="eastAsia" w:ascii="宋体" w:hAnsi="宋体" w:eastAsia="宋体"/>
                <w:sz w:val="18"/>
                <w:szCs w:val="18"/>
              </w:rPr>
            </w:pPr>
            <w:r>
              <w:rPr>
                <w:rFonts w:hint="eastAsia" w:ascii="宋体" w:hAnsi="宋体" w:eastAsia="宋体"/>
                <w:sz w:val="18"/>
                <w:szCs w:val="18"/>
              </w:rPr>
              <w:t>6.智能障碍甚至意识障碍。</w:t>
            </w:r>
          </w:p>
          <w:p>
            <w:pPr>
              <w:adjustRightInd w:val="0"/>
              <w:snapToGrid w:val="0"/>
              <w:rPr>
                <w:rFonts w:hint="eastAsia" w:ascii="宋体" w:hAnsi="宋体" w:eastAsia="宋体"/>
                <w:sz w:val="18"/>
                <w:szCs w:val="18"/>
              </w:rPr>
            </w:pPr>
            <w:r>
              <w:rPr>
                <w:rFonts w:hint="eastAsia" w:ascii="宋体" w:hAnsi="宋体" w:eastAsia="宋体"/>
                <w:sz w:val="18"/>
                <w:szCs w:val="18"/>
              </w:rPr>
              <w:t>1、2条为必备条件，3、4、5、6条至少具备其一项。</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1、对症治疗。 </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2、并发症治疗。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3、必要的检查。 </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120</w:t>
            </w:r>
          </w:p>
        </w:tc>
      </w:tr>
      <w:tr>
        <w:tblPrEx>
          <w:tblLayout w:type="fixed"/>
          <w:tblCellMar>
            <w:top w:w="57" w:type="dxa"/>
            <w:left w:w="85" w:type="dxa"/>
            <w:bottom w:w="57" w:type="dxa"/>
            <w:right w:w="85" w:type="dxa"/>
          </w:tblCellMar>
        </w:tblPrEx>
        <w:trPr>
          <w:trHeight w:val="564"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11</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冠状动脉粥样硬化性心脏病(非隐匿型者)</w:t>
            </w:r>
          </w:p>
        </w:tc>
        <w:tc>
          <w:tcPr>
            <w:tcW w:w="6630" w:type="dxa"/>
            <w:tcBorders>
              <w:top w:val="nil"/>
              <w:left w:val="nil"/>
              <w:bottom w:val="single" w:color="auto" w:sz="4" w:space="0"/>
              <w:right w:val="single" w:color="auto" w:sz="4" w:space="0"/>
            </w:tcBorders>
            <w:noWrap w:val="0"/>
            <w:vAlign w:val="center"/>
          </w:tcPr>
          <w:p>
            <w:pPr>
              <w:adjustRightInd w:val="0"/>
              <w:snapToGrid w:val="0"/>
              <w:outlineLvl w:val="0"/>
              <w:rPr>
                <w:rFonts w:hint="eastAsia" w:ascii="宋体" w:hAnsi="宋体" w:eastAsia="宋体"/>
                <w:b/>
                <w:sz w:val="18"/>
                <w:szCs w:val="18"/>
              </w:rPr>
            </w:pPr>
            <w:r>
              <w:rPr>
                <w:rFonts w:hint="eastAsia" w:ascii="宋体" w:hAnsi="宋体" w:eastAsia="宋体"/>
                <w:b/>
                <w:sz w:val="18"/>
                <w:szCs w:val="18"/>
              </w:rPr>
              <w:t>（一）心绞痛</w:t>
            </w:r>
          </w:p>
          <w:p>
            <w:pPr>
              <w:adjustRightInd w:val="0"/>
              <w:snapToGrid w:val="0"/>
              <w:rPr>
                <w:rFonts w:hint="eastAsia" w:ascii="宋体" w:hAnsi="宋体" w:eastAsia="宋体"/>
                <w:sz w:val="18"/>
                <w:szCs w:val="18"/>
              </w:rPr>
            </w:pPr>
            <w:r>
              <w:rPr>
                <w:rFonts w:hint="eastAsia" w:ascii="宋体" w:hAnsi="宋体" w:eastAsia="宋体"/>
                <w:sz w:val="18"/>
                <w:szCs w:val="18"/>
              </w:rPr>
              <w:t>1、有典型心绞痛的症状和体征；</w:t>
            </w:r>
          </w:p>
          <w:p>
            <w:pPr>
              <w:adjustRightInd w:val="0"/>
              <w:snapToGrid w:val="0"/>
              <w:rPr>
                <w:rFonts w:hint="eastAsia" w:ascii="宋体" w:hAnsi="宋体" w:eastAsia="宋体"/>
                <w:sz w:val="18"/>
                <w:szCs w:val="18"/>
              </w:rPr>
            </w:pPr>
            <w:r>
              <w:rPr>
                <w:rFonts w:hint="eastAsia" w:ascii="宋体" w:hAnsi="宋体" w:eastAsia="宋体"/>
                <w:sz w:val="18"/>
                <w:szCs w:val="18"/>
              </w:rPr>
              <w:t>2、心电图示：发作时ST段在以R波为主的导联上压低≥0.1mV或伴或不伴T波平坦或倒置。变异性心绞痛可出现有关导联ST段抬高；</w:t>
            </w:r>
          </w:p>
          <w:p>
            <w:pPr>
              <w:adjustRightInd w:val="0"/>
              <w:snapToGrid w:val="0"/>
              <w:rPr>
                <w:rFonts w:hint="eastAsia" w:ascii="宋体" w:hAnsi="宋体" w:eastAsia="宋体"/>
                <w:sz w:val="18"/>
                <w:szCs w:val="18"/>
              </w:rPr>
            </w:pPr>
            <w:r>
              <w:rPr>
                <w:rFonts w:hint="eastAsia" w:ascii="宋体" w:hAnsi="宋体" w:eastAsia="宋体"/>
                <w:sz w:val="18"/>
                <w:szCs w:val="18"/>
              </w:rPr>
              <w:t>3、心电图负荷试验：心电图出现ST段水平或下斜型压低≥0.1mV持续0.08秒或运动诱发心绞痛；</w:t>
            </w:r>
          </w:p>
          <w:p>
            <w:pPr>
              <w:adjustRightInd w:val="0"/>
              <w:snapToGrid w:val="0"/>
              <w:rPr>
                <w:rFonts w:hint="eastAsia" w:ascii="宋体" w:hAnsi="宋体" w:eastAsia="宋体"/>
                <w:sz w:val="18"/>
                <w:szCs w:val="18"/>
              </w:rPr>
            </w:pPr>
            <w:r>
              <w:rPr>
                <w:rFonts w:hint="eastAsia" w:ascii="宋体" w:hAnsi="宋体" w:eastAsia="宋体"/>
                <w:sz w:val="18"/>
                <w:szCs w:val="18"/>
              </w:rPr>
              <w:t>4、24小时动态心电图示：有与症状相关的缺血性心电图改变；</w:t>
            </w:r>
          </w:p>
          <w:p>
            <w:pPr>
              <w:adjustRightInd w:val="0"/>
              <w:snapToGrid w:val="0"/>
              <w:rPr>
                <w:rFonts w:hint="eastAsia" w:ascii="宋体" w:hAnsi="宋体" w:eastAsia="宋体"/>
                <w:sz w:val="18"/>
                <w:szCs w:val="18"/>
              </w:rPr>
            </w:pPr>
            <w:r>
              <w:rPr>
                <w:rFonts w:hint="eastAsia" w:ascii="宋体" w:hAnsi="宋体" w:eastAsia="宋体"/>
                <w:sz w:val="18"/>
                <w:szCs w:val="18"/>
              </w:rPr>
              <w:t>5、曾经冠状动脉造影证实一支以上狭窄在70%以上，或曾经行PTCA或CABG术者。</w:t>
            </w:r>
          </w:p>
          <w:p>
            <w:pPr>
              <w:adjustRightInd w:val="0"/>
              <w:snapToGrid w:val="0"/>
              <w:rPr>
                <w:rFonts w:hint="eastAsia" w:ascii="宋体" w:hAnsi="宋体" w:eastAsia="宋体"/>
                <w:b/>
                <w:sz w:val="18"/>
                <w:szCs w:val="18"/>
              </w:rPr>
            </w:pPr>
            <w:r>
              <w:rPr>
                <w:rFonts w:hint="eastAsia" w:ascii="宋体" w:hAnsi="宋体" w:eastAsia="宋体"/>
                <w:b/>
                <w:sz w:val="18"/>
                <w:szCs w:val="18"/>
              </w:rPr>
              <w:t>具备1，且同时具备2、3、4、5中的一项者。</w:t>
            </w:r>
          </w:p>
          <w:p>
            <w:pPr>
              <w:adjustRightInd w:val="0"/>
              <w:snapToGrid w:val="0"/>
              <w:outlineLvl w:val="0"/>
              <w:rPr>
                <w:rFonts w:hint="eastAsia" w:ascii="宋体" w:hAnsi="宋体" w:eastAsia="宋体"/>
                <w:b/>
                <w:sz w:val="18"/>
                <w:szCs w:val="18"/>
              </w:rPr>
            </w:pPr>
            <w:r>
              <w:rPr>
                <w:rFonts w:hint="eastAsia" w:ascii="宋体" w:hAnsi="宋体" w:eastAsia="宋体"/>
                <w:b/>
                <w:sz w:val="18"/>
                <w:szCs w:val="18"/>
              </w:rPr>
              <w:t>（二）心肌梗死</w:t>
            </w:r>
          </w:p>
          <w:p>
            <w:pPr>
              <w:adjustRightInd w:val="0"/>
              <w:snapToGrid w:val="0"/>
              <w:rPr>
                <w:rFonts w:hint="eastAsia" w:ascii="宋体" w:hAnsi="宋体" w:eastAsia="宋体"/>
                <w:sz w:val="18"/>
                <w:szCs w:val="18"/>
              </w:rPr>
            </w:pPr>
            <w:r>
              <w:rPr>
                <w:rFonts w:hint="eastAsia" w:ascii="宋体" w:hAnsi="宋体" w:eastAsia="宋体"/>
                <w:sz w:val="18"/>
                <w:szCs w:val="18"/>
              </w:rPr>
              <w:t>1、有急性心肌梗死的病史（附住院病历）；</w:t>
            </w:r>
          </w:p>
          <w:p>
            <w:pPr>
              <w:adjustRightInd w:val="0"/>
              <w:snapToGrid w:val="0"/>
              <w:rPr>
                <w:rFonts w:hint="eastAsia" w:ascii="宋体" w:hAnsi="宋体" w:eastAsia="宋体"/>
                <w:sz w:val="18"/>
                <w:szCs w:val="18"/>
              </w:rPr>
            </w:pPr>
            <w:r>
              <w:rPr>
                <w:rFonts w:hint="eastAsia" w:ascii="宋体" w:hAnsi="宋体" w:eastAsia="宋体"/>
                <w:sz w:val="18"/>
                <w:szCs w:val="18"/>
              </w:rPr>
              <w:t>2、遗留有心肌梗死的心电图改变，或者放射性核素心肌灌注显象有陈旧性心梗的证据；</w:t>
            </w:r>
          </w:p>
          <w:p>
            <w:pPr>
              <w:adjustRightInd w:val="0"/>
              <w:snapToGrid w:val="0"/>
              <w:rPr>
                <w:rFonts w:hint="eastAsia" w:ascii="宋体" w:hAnsi="宋体" w:eastAsia="宋体"/>
                <w:sz w:val="18"/>
                <w:szCs w:val="18"/>
              </w:rPr>
            </w:pPr>
            <w:r>
              <w:rPr>
                <w:rFonts w:hint="eastAsia" w:ascii="宋体" w:hAnsi="宋体" w:eastAsia="宋体"/>
                <w:sz w:val="18"/>
                <w:szCs w:val="18"/>
              </w:rPr>
              <w:t>3、有心绞痛症状，或有心脏扩大、心功能不全、室壁瘤。</w:t>
            </w:r>
          </w:p>
          <w:p>
            <w:pPr>
              <w:adjustRightInd w:val="0"/>
              <w:snapToGrid w:val="0"/>
              <w:rPr>
                <w:rFonts w:hint="eastAsia" w:ascii="宋体" w:hAnsi="宋体" w:eastAsia="宋体"/>
                <w:b/>
                <w:sz w:val="18"/>
                <w:szCs w:val="18"/>
              </w:rPr>
            </w:pPr>
            <w:r>
              <w:rPr>
                <w:rFonts w:hint="eastAsia" w:ascii="宋体" w:hAnsi="宋体" w:eastAsia="宋体"/>
                <w:b/>
                <w:sz w:val="18"/>
                <w:szCs w:val="18"/>
              </w:rPr>
              <w:t>1、2条为必备项。</w:t>
            </w:r>
          </w:p>
          <w:p>
            <w:pPr>
              <w:adjustRightInd w:val="0"/>
              <w:snapToGrid w:val="0"/>
              <w:outlineLvl w:val="0"/>
              <w:rPr>
                <w:rFonts w:hint="eastAsia" w:ascii="宋体" w:hAnsi="宋体" w:eastAsia="宋体"/>
                <w:b/>
                <w:sz w:val="18"/>
                <w:szCs w:val="18"/>
              </w:rPr>
            </w:pPr>
            <w:r>
              <w:rPr>
                <w:rFonts w:hint="eastAsia" w:ascii="宋体" w:hAnsi="宋体" w:eastAsia="宋体"/>
                <w:b/>
                <w:sz w:val="18"/>
                <w:szCs w:val="18"/>
              </w:rPr>
              <w:t>（三）心衰和心率失常型</w:t>
            </w:r>
          </w:p>
          <w:p>
            <w:pPr>
              <w:adjustRightInd w:val="0"/>
              <w:snapToGrid w:val="0"/>
              <w:rPr>
                <w:rFonts w:hint="eastAsia" w:ascii="宋体" w:hAnsi="宋体" w:eastAsia="宋体"/>
                <w:sz w:val="18"/>
                <w:szCs w:val="18"/>
              </w:rPr>
            </w:pPr>
            <w:r>
              <w:rPr>
                <w:rFonts w:hint="eastAsia" w:ascii="宋体" w:hAnsi="宋体" w:eastAsia="宋体"/>
                <w:sz w:val="18"/>
                <w:szCs w:val="18"/>
              </w:rPr>
              <w:t>1、心脏增大：以左心室增大为主；</w:t>
            </w:r>
          </w:p>
          <w:p>
            <w:pPr>
              <w:adjustRightInd w:val="0"/>
              <w:snapToGrid w:val="0"/>
              <w:rPr>
                <w:rFonts w:hint="eastAsia" w:ascii="宋体" w:hAnsi="宋体" w:eastAsia="宋体"/>
                <w:sz w:val="18"/>
                <w:szCs w:val="18"/>
              </w:rPr>
            </w:pPr>
            <w:r>
              <w:rPr>
                <w:rFonts w:hint="eastAsia" w:ascii="宋体" w:hAnsi="宋体" w:eastAsia="宋体"/>
                <w:sz w:val="18"/>
                <w:szCs w:val="18"/>
              </w:rPr>
              <w:t>2、心力衰竭：大多先呈左心衰竭，然后继以右心衰竭；</w:t>
            </w:r>
          </w:p>
          <w:p>
            <w:pPr>
              <w:adjustRightInd w:val="0"/>
              <w:snapToGrid w:val="0"/>
              <w:rPr>
                <w:rFonts w:hint="eastAsia" w:ascii="宋体" w:hAnsi="宋体" w:eastAsia="宋体"/>
                <w:sz w:val="18"/>
                <w:szCs w:val="18"/>
              </w:rPr>
            </w:pPr>
            <w:r>
              <w:rPr>
                <w:rFonts w:hint="eastAsia" w:ascii="宋体" w:hAnsi="宋体" w:eastAsia="宋体"/>
                <w:sz w:val="18"/>
                <w:szCs w:val="18"/>
              </w:rPr>
              <w:t>3、心律失常：频发室性早搏，房颤、</w:t>
            </w:r>
            <w:r>
              <w:rPr>
                <w:rFonts w:hint="eastAsia" w:ascii="宋体" w:hAnsi="宋体" w:eastAsia="宋体"/>
                <w:sz w:val="18"/>
                <w:szCs w:val="18"/>
              </w:rPr>
              <w:fldChar w:fldCharType="begin"/>
            </w:r>
            <w:r>
              <w:rPr>
                <w:rFonts w:hint="eastAsia" w:ascii="宋体" w:hAnsi="宋体" w:eastAsia="宋体"/>
                <w:sz w:val="18"/>
                <w:szCs w:val="18"/>
              </w:rPr>
              <w:instrText xml:space="preserve"> = 2 \* ROMAN </w:instrText>
            </w:r>
            <w:r>
              <w:rPr>
                <w:rFonts w:hint="eastAsia" w:ascii="宋体" w:hAnsi="宋体" w:eastAsia="宋体"/>
                <w:sz w:val="18"/>
                <w:szCs w:val="18"/>
              </w:rPr>
              <w:fldChar w:fldCharType="separate"/>
            </w:r>
            <w:r>
              <w:rPr>
                <w:rFonts w:hint="eastAsia" w:ascii="宋体" w:hAnsi="宋体" w:eastAsia="宋体"/>
                <w:sz w:val="18"/>
                <w:szCs w:val="18"/>
              </w:rPr>
              <w:t>II</w:t>
            </w:r>
            <w:r>
              <w:rPr>
                <w:rFonts w:hint="eastAsia" w:ascii="宋体" w:hAnsi="宋体" w:eastAsia="宋体"/>
                <w:sz w:val="18"/>
                <w:szCs w:val="18"/>
              </w:rPr>
              <w:fldChar w:fldCharType="end"/>
            </w:r>
            <w:r>
              <w:rPr>
                <w:rFonts w:hint="eastAsia" w:ascii="宋体" w:hAnsi="宋体" w:eastAsia="宋体"/>
                <w:sz w:val="18"/>
                <w:szCs w:val="18"/>
              </w:rPr>
              <w:t>度房室传导阻滞，病态窦房结综合征；</w:t>
            </w:r>
          </w:p>
          <w:p>
            <w:pPr>
              <w:adjustRightInd w:val="0"/>
              <w:snapToGrid w:val="0"/>
              <w:rPr>
                <w:rFonts w:hint="eastAsia" w:ascii="宋体" w:hAnsi="宋体" w:eastAsia="宋体"/>
                <w:sz w:val="18"/>
                <w:szCs w:val="18"/>
              </w:rPr>
            </w:pPr>
            <w:r>
              <w:rPr>
                <w:rFonts w:hint="eastAsia" w:ascii="宋体" w:hAnsi="宋体" w:eastAsia="宋体"/>
                <w:sz w:val="18"/>
                <w:szCs w:val="18"/>
              </w:rPr>
              <w:t>4、心电图可见冠状动脉供血不足的变化：ST段压低，T波低平或倒置，QT间期延长，QRS波群低电压等，或曾有心绞痛和心梗病史者；</w:t>
            </w:r>
          </w:p>
          <w:p>
            <w:pPr>
              <w:adjustRightInd w:val="0"/>
              <w:snapToGrid w:val="0"/>
              <w:rPr>
                <w:rFonts w:hint="eastAsia" w:ascii="宋体" w:hAnsi="宋体" w:eastAsia="宋体"/>
                <w:sz w:val="18"/>
                <w:szCs w:val="18"/>
              </w:rPr>
            </w:pPr>
            <w:r>
              <w:rPr>
                <w:rFonts w:hint="eastAsia" w:ascii="宋体" w:hAnsi="宋体" w:eastAsia="宋体"/>
                <w:sz w:val="18"/>
                <w:szCs w:val="18"/>
              </w:rPr>
              <w:t>5、排除可引起心腔扩大，心力衰竭和心律失常的其他器质性疾病。</w:t>
            </w:r>
          </w:p>
          <w:p>
            <w:pPr>
              <w:widowControl/>
              <w:adjustRightInd w:val="0"/>
              <w:snapToGrid w:val="0"/>
              <w:jc w:val="left"/>
              <w:rPr>
                <w:rFonts w:hint="eastAsia" w:ascii="宋体" w:hAnsi="宋体" w:eastAsia="宋体" w:cs="宋体"/>
                <w:kern w:val="0"/>
                <w:sz w:val="18"/>
                <w:szCs w:val="18"/>
              </w:rPr>
            </w:pPr>
            <w:r>
              <w:rPr>
                <w:rFonts w:hint="eastAsia" w:ascii="宋体" w:hAnsi="宋体" w:eastAsia="宋体"/>
                <w:b/>
                <w:sz w:val="18"/>
                <w:szCs w:val="18"/>
              </w:rPr>
              <w:t>1、2、3条中必须符合两条，4、5为必备项。</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1、药物治疗。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2、必要的检查。 </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180</w:t>
            </w:r>
          </w:p>
        </w:tc>
      </w:tr>
      <w:tr>
        <w:tblPrEx>
          <w:tblLayout w:type="fixed"/>
          <w:tblCellMar>
            <w:top w:w="57" w:type="dxa"/>
            <w:left w:w="85" w:type="dxa"/>
            <w:bottom w:w="57" w:type="dxa"/>
            <w:right w:w="85" w:type="dxa"/>
          </w:tblCellMar>
        </w:tblPrEx>
        <w:trPr>
          <w:trHeight w:val="564"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12</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高血压病（伴靶器官损害）</w:t>
            </w:r>
          </w:p>
        </w:tc>
        <w:tc>
          <w:tcPr>
            <w:tcW w:w="6630" w:type="dxa"/>
            <w:tcBorders>
              <w:top w:val="nil"/>
              <w:left w:val="nil"/>
              <w:bottom w:val="single" w:color="auto" w:sz="4" w:space="0"/>
              <w:right w:val="single" w:color="auto" w:sz="4" w:space="0"/>
            </w:tcBorders>
            <w:noWrap w:val="0"/>
            <w:vAlign w:val="center"/>
          </w:tcPr>
          <w:p>
            <w:pPr>
              <w:adjustRightInd w:val="0"/>
              <w:snapToGrid w:val="0"/>
              <w:rPr>
                <w:rFonts w:hint="eastAsia" w:ascii="宋体" w:hAnsi="宋体" w:eastAsia="宋体"/>
                <w:sz w:val="18"/>
                <w:szCs w:val="18"/>
              </w:rPr>
            </w:pPr>
            <w:r>
              <w:rPr>
                <w:rFonts w:hint="eastAsia" w:ascii="宋体" w:hAnsi="宋体" w:eastAsia="宋体"/>
                <w:sz w:val="18"/>
                <w:szCs w:val="18"/>
              </w:rPr>
              <w:t>1、血压达到确诊高血压诊断水平：收缩压≥18.7kpa（140mmHg）和（或）舒张压≥121kpa（90mmHg）；</w:t>
            </w:r>
          </w:p>
          <w:p>
            <w:pPr>
              <w:adjustRightInd w:val="0"/>
              <w:snapToGrid w:val="0"/>
              <w:rPr>
                <w:rFonts w:hint="eastAsia" w:ascii="宋体" w:hAnsi="宋体" w:eastAsia="宋体"/>
                <w:sz w:val="18"/>
                <w:szCs w:val="18"/>
              </w:rPr>
            </w:pPr>
            <w:r>
              <w:rPr>
                <w:rFonts w:hint="eastAsia" w:ascii="宋体" w:hAnsi="宋体" w:eastAsia="宋体"/>
                <w:sz w:val="18"/>
                <w:szCs w:val="18"/>
              </w:rPr>
              <w:t>2、靶器官损害表现：</w:t>
            </w:r>
          </w:p>
          <w:p>
            <w:pPr>
              <w:adjustRightInd w:val="0"/>
              <w:snapToGrid w:val="0"/>
              <w:rPr>
                <w:rFonts w:hint="eastAsia" w:ascii="宋体" w:hAnsi="宋体" w:eastAsia="宋体"/>
                <w:sz w:val="18"/>
                <w:szCs w:val="18"/>
              </w:rPr>
            </w:pPr>
            <w:r>
              <w:rPr>
                <w:rFonts w:hint="eastAsia" w:ascii="宋体" w:hAnsi="宋体" w:eastAsia="宋体"/>
                <w:sz w:val="18"/>
                <w:szCs w:val="18"/>
              </w:rPr>
              <w:t>（1）左心室肥厚（心电图、超声），心绞痛、心肌梗塞、心力衰竭；</w:t>
            </w:r>
          </w:p>
          <w:p>
            <w:pPr>
              <w:adjustRightInd w:val="0"/>
              <w:snapToGrid w:val="0"/>
              <w:rPr>
                <w:rFonts w:hint="eastAsia" w:ascii="宋体" w:hAnsi="宋体" w:eastAsia="宋体"/>
                <w:sz w:val="18"/>
                <w:szCs w:val="18"/>
              </w:rPr>
            </w:pPr>
            <w:r>
              <w:rPr>
                <w:rFonts w:hint="eastAsia" w:ascii="宋体" w:hAnsi="宋体" w:eastAsia="宋体"/>
                <w:sz w:val="18"/>
                <w:szCs w:val="18"/>
              </w:rPr>
              <w:t>（2）脑：脑卒中、高血压脑病；</w:t>
            </w:r>
          </w:p>
          <w:p>
            <w:pPr>
              <w:adjustRightInd w:val="0"/>
              <w:snapToGrid w:val="0"/>
              <w:rPr>
                <w:rFonts w:hint="eastAsia" w:ascii="宋体" w:hAnsi="宋体" w:eastAsia="宋体"/>
                <w:sz w:val="18"/>
                <w:szCs w:val="18"/>
              </w:rPr>
            </w:pPr>
            <w:r>
              <w:rPr>
                <w:rFonts w:hint="eastAsia" w:ascii="宋体" w:hAnsi="宋体" w:eastAsia="宋体"/>
                <w:sz w:val="18"/>
                <w:szCs w:val="18"/>
              </w:rPr>
              <w:t>（3）眼底：视网膜出血、渗出物伴或不伴视乳头水肿；</w:t>
            </w:r>
          </w:p>
          <w:p>
            <w:pPr>
              <w:adjustRightInd w:val="0"/>
              <w:snapToGrid w:val="0"/>
              <w:rPr>
                <w:rFonts w:hint="eastAsia" w:ascii="宋体" w:hAnsi="宋体" w:eastAsia="宋体"/>
                <w:b/>
                <w:sz w:val="18"/>
                <w:szCs w:val="18"/>
              </w:rPr>
            </w:pPr>
            <w:r>
              <w:rPr>
                <w:rFonts w:hint="eastAsia" w:ascii="宋体" w:hAnsi="宋体" w:eastAsia="宋体"/>
                <w:sz w:val="18"/>
                <w:szCs w:val="18"/>
              </w:rPr>
              <w:t>（4）肾：Ccr＜50ml/min，肾功能衰竭;</w:t>
            </w:r>
          </w:p>
          <w:p>
            <w:pPr>
              <w:adjustRightInd w:val="0"/>
              <w:snapToGrid w:val="0"/>
              <w:rPr>
                <w:rFonts w:hint="eastAsia" w:ascii="宋体" w:hAnsi="宋体" w:eastAsia="宋体"/>
                <w:sz w:val="18"/>
                <w:szCs w:val="18"/>
              </w:rPr>
            </w:pPr>
            <w:r>
              <w:rPr>
                <w:rFonts w:hint="eastAsia" w:ascii="宋体" w:hAnsi="宋体" w:eastAsia="宋体"/>
                <w:sz w:val="18"/>
                <w:szCs w:val="18"/>
              </w:rPr>
              <w:t>3、其它并发症:主动脉夹层动脉瘤、肾动脉狭窄。</w:t>
            </w:r>
          </w:p>
          <w:p>
            <w:pPr>
              <w:adjustRightInd w:val="0"/>
              <w:snapToGrid w:val="0"/>
              <w:outlineLvl w:val="0"/>
              <w:rPr>
                <w:rFonts w:hint="eastAsia" w:ascii="宋体" w:hAnsi="宋体" w:eastAsia="宋体" w:cs="宋体"/>
                <w:kern w:val="0"/>
                <w:sz w:val="18"/>
                <w:szCs w:val="18"/>
              </w:rPr>
            </w:pPr>
            <w:r>
              <w:rPr>
                <w:rFonts w:hint="eastAsia" w:ascii="宋体" w:hAnsi="宋体" w:eastAsia="宋体"/>
                <w:sz w:val="18"/>
                <w:szCs w:val="18"/>
              </w:rPr>
              <w:t>确诊为高血压病且具有第2、3条中一项者。</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1、降压药物治疗。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2、并发症治疗。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3、必要的检查。</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120</w:t>
            </w:r>
          </w:p>
        </w:tc>
      </w:tr>
      <w:tr>
        <w:tblPrEx>
          <w:tblLayout w:type="fixed"/>
          <w:tblCellMar>
            <w:top w:w="57" w:type="dxa"/>
            <w:left w:w="85" w:type="dxa"/>
            <w:bottom w:w="57" w:type="dxa"/>
            <w:right w:w="85" w:type="dxa"/>
          </w:tblCellMar>
        </w:tblPrEx>
        <w:trPr>
          <w:trHeight w:val="564"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13</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类风湿性关节炎</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1、有三个或三个以上的关节肿胀、变形,至少6周;</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2、X线提示关节变形骨质侵蚀等;</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3、化验检查:类风湿因子阳性,ANA1:400以上。</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以上三条需同时具备。</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1、药物治疗。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2、必要的辅助治疗。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3、必要的检查。</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180</w:t>
            </w:r>
          </w:p>
        </w:tc>
      </w:tr>
      <w:tr>
        <w:tblPrEx>
          <w:tblLayout w:type="fixed"/>
          <w:tblCellMar>
            <w:top w:w="57" w:type="dxa"/>
            <w:left w:w="85" w:type="dxa"/>
            <w:bottom w:w="57" w:type="dxa"/>
            <w:right w:w="85" w:type="dxa"/>
          </w:tblCellMar>
        </w:tblPrEx>
        <w:trPr>
          <w:trHeight w:val="564"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14</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慢性支气管炎肺气肿</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1、有三年以上的慢性支气管炎病史伴肺气肿体征;</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2、有相应的X线表现:两肺纹理增粗、紊乱,呈网状或条索状、斑点状阴影、肺透亮度增加,肺气肿显著;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3、呼吸功能检查:第一秒用力呼气量占用力肺活量的比值减少(&lt;70%),最大通气量减少(预计值的80%);</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4、并发呼吸道感染。</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以上四条需同时具备。</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1、药物治疗。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2、化验检查。 </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120</w:t>
            </w:r>
          </w:p>
        </w:tc>
      </w:tr>
      <w:tr>
        <w:tblPrEx>
          <w:tblLayout w:type="fixed"/>
          <w:tblCellMar>
            <w:top w:w="57" w:type="dxa"/>
            <w:left w:w="85" w:type="dxa"/>
            <w:bottom w:w="57" w:type="dxa"/>
            <w:right w:w="85" w:type="dxa"/>
          </w:tblCellMar>
        </w:tblPrEx>
        <w:trPr>
          <w:trHeight w:val="564"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慢性肺源性心脏病</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1、有慢性支气管炎、肺气肿及其他肺胸疾病或肺血管疾病史；</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2、有慢性咳嗽、咳痰、气喘症状及肺气肿体征和右心功能不全的相关体征；</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3、肺动脉高压、右心室增大的诊断依据</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（1）体征：剑突下出现收缩期搏动、肺动脉瓣区第二心音亢进、三尖瓣区心音较心尖部明显增强或出现收缩期杂音；</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（2）胸部X线表现：</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①右肺下动脉干扩张、横径≥15mm，右肺下动脉横径与气管横径比值≥1.07，动态观察较原右肺下动脉干增宽2mm以上；</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②肺动脉段中段凸出或其高度≥3mm；</w:t>
            </w:r>
            <w:r>
              <w:rPr>
                <w:rFonts w:hint="eastAsia" w:ascii="宋体" w:hAnsi="宋体" w:eastAsia="宋体" w:cs="宋体"/>
                <w:kern w:val="0"/>
                <w:sz w:val="18"/>
                <w:szCs w:val="18"/>
              </w:rPr>
              <w:tab/>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③中心肺动脉扩张和外围分支纤细，两者形成鲜明对比，呈“残根状” ；</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④肺动脉圆锥部显著凸出（右前斜位45°）或锥高≥7mm；</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⑤右心室增大（结合不同体位判断）；</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具有上述①～④项中的一项为可疑，两项以上或具有第⑤项者可确诊。</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（3）心电图诊断标准（具有以下两项条件即可诊断）：</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①额面平均电轴≥90°；</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②V1R／S≥1；</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③重度顺钟向转位V5R／S≤1；</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④aVR R／S或R／Q≥1；</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⑤V1—3、QS、Qr、qr（需除外心肌梗塞）；</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⑥肺型P波。</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必需同时具有病史、症状、体征及X线、心电图改变。</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1、药物治疗：包括止咳、化痰、解痉、抗菌、抗病毒及强心利尿治疗；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2、必要的检查。</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120</w:t>
            </w:r>
          </w:p>
        </w:tc>
      </w:tr>
      <w:tr>
        <w:tblPrEx>
          <w:tblLayout w:type="fixed"/>
          <w:tblCellMar>
            <w:top w:w="57" w:type="dxa"/>
            <w:left w:w="85" w:type="dxa"/>
            <w:bottom w:w="57" w:type="dxa"/>
            <w:right w:w="85" w:type="dxa"/>
          </w:tblCellMar>
        </w:tblPrEx>
        <w:trPr>
          <w:trHeight w:val="2748"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16</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结核病</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1.肺结核</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(1)肺部有异常阴影,痰菌及病理证实的肺结核;</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(2)肺部有异常阴影,痰菌三次检查为阴性或培养阴性,有肺结核相关症状或体征;高稀释度PPD、免疫学等辅助检查,二项以上阳性者,或经实验治疗证实的菌阴肺结核;</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(3)痰菌阳性,肺X线阴性的支气管内膜结核;</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(4)硬结、钙化及已治愈的肺结核除外。</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2.肺外结核</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(1)有肺结核病史或伴有其他器官结核病证据;</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(2)有结核病的全身症状和局部症状;</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(3)有明确的病理学、细菌学、X线检查或CT及其他辅助检查证实为活动性结核者。</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1、初治方案：6～12个月。   </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2、复治方案：12个月。</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r>
      <w:tr>
        <w:tblPrEx>
          <w:tblLayout w:type="fixed"/>
          <w:tblCellMar>
            <w:top w:w="57" w:type="dxa"/>
            <w:left w:w="85" w:type="dxa"/>
            <w:bottom w:w="57" w:type="dxa"/>
            <w:right w:w="85" w:type="dxa"/>
          </w:tblCellMar>
        </w:tblPrEx>
        <w:trPr>
          <w:trHeight w:val="1699"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17</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肺间质纤维化</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1、病史：干咳、呼吸困难进行性加重；</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2、体征：两肺可闻及细湿啰音（高调、爆裂）；</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3、胸部高分辨CT（HRCT）：两肺网格样、结节状或毛玻璃样改变；</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4、肺功能检查：限制型通气功能障碍、肺容量缩小、肺顺应性降低、弥散量降低。</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其中3、4为必备条件。</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1、药物治疗：糖皮质激素类、N-乙酰半胱胺酸等；</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2、氧气吸入；</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3、必要的检查。</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250</w:t>
            </w:r>
          </w:p>
        </w:tc>
      </w:tr>
      <w:tr>
        <w:tblPrEx>
          <w:tblLayout w:type="fixed"/>
          <w:tblCellMar>
            <w:top w:w="57" w:type="dxa"/>
            <w:left w:w="85" w:type="dxa"/>
            <w:bottom w:w="57" w:type="dxa"/>
            <w:right w:w="85" w:type="dxa"/>
          </w:tblCellMar>
        </w:tblPrEx>
        <w:trPr>
          <w:trHeight w:val="1769"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18</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慢性心力衰竭</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1、有器质性心脏病；</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2、有或曾有心衰症状：气喘、胸闷、呼吸困难、端坐呼吸、紫绀；肺部罗音、心脏扩大、颈静脉怒张、肝大、肝-颈静脉回流征阳性，下肢水肿；</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3、彩超：左室舒张末内径男</w:t>
            </w:r>
            <w:r>
              <w:rPr>
                <w:rFonts w:hint="eastAsia" w:ascii="宋体" w:hAnsi="宋体" w:eastAsia="宋体" w:cs="宋体"/>
                <w:kern w:val="0"/>
                <w:sz w:val="18"/>
                <w:szCs w:val="18"/>
              </w:rPr>
              <w:sym w:font="Symbol" w:char="F03E"/>
            </w:r>
            <w:r>
              <w:rPr>
                <w:rFonts w:hint="eastAsia" w:ascii="宋体" w:hAnsi="宋体" w:eastAsia="宋体" w:cs="宋体"/>
                <w:kern w:val="0"/>
                <w:sz w:val="18"/>
                <w:szCs w:val="18"/>
              </w:rPr>
              <w:t>55mm，女</w:t>
            </w:r>
            <w:r>
              <w:rPr>
                <w:rFonts w:hint="eastAsia" w:ascii="宋体" w:hAnsi="宋体" w:eastAsia="宋体" w:cs="宋体"/>
                <w:kern w:val="0"/>
                <w:sz w:val="18"/>
                <w:szCs w:val="18"/>
              </w:rPr>
              <w:sym w:font="Symbol" w:char="F03E"/>
            </w:r>
            <w:r>
              <w:rPr>
                <w:rFonts w:hint="eastAsia" w:ascii="宋体" w:hAnsi="宋体" w:eastAsia="宋体" w:cs="宋体"/>
                <w:kern w:val="0"/>
                <w:sz w:val="18"/>
                <w:szCs w:val="18"/>
              </w:rPr>
              <w:t>50mm，右室内径</w:t>
            </w:r>
            <w:r>
              <w:rPr>
                <w:rFonts w:hint="eastAsia" w:ascii="宋体" w:hAnsi="宋体" w:eastAsia="宋体" w:cs="宋体"/>
                <w:kern w:val="0"/>
                <w:sz w:val="18"/>
                <w:szCs w:val="18"/>
              </w:rPr>
              <w:sym w:font="Symbol" w:char="F03E"/>
            </w:r>
            <w:r>
              <w:rPr>
                <w:rFonts w:hint="eastAsia" w:ascii="宋体" w:hAnsi="宋体" w:eastAsia="宋体" w:cs="宋体"/>
                <w:kern w:val="0"/>
                <w:sz w:val="18"/>
                <w:szCs w:val="18"/>
              </w:rPr>
              <w:t>20mm，左室射血分数</w:t>
            </w:r>
            <w:r>
              <w:rPr>
                <w:rFonts w:hint="eastAsia" w:ascii="宋体" w:hAnsi="宋体" w:eastAsia="宋体" w:cs="宋体"/>
                <w:kern w:val="0"/>
                <w:sz w:val="18"/>
                <w:szCs w:val="18"/>
              </w:rPr>
              <w:sym w:font="Symbol" w:char="F03C"/>
            </w:r>
            <w:r>
              <w:rPr>
                <w:rFonts w:hint="eastAsia" w:ascii="宋体" w:hAnsi="宋体" w:eastAsia="宋体" w:cs="宋体"/>
                <w:kern w:val="0"/>
                <w:sz w:val="18"/>
                <w:szCs w:val="18"/>
              </w:rPr>
              <w:t>45</w:t>
            </w:r>
            <w:r>
              <w:rPr>
                <w:rFonts w:hint="eastAsia" w:ascii="宋体" w:hAnsi="宋体" w:eastAsia="宋体" w:cs="宋体"/>
                <w:kern w:val="0"/>
                <w:sz w:val="18"/>
                <w:szCs w:val="18"/>
              </w:rPr>
              <w:sym w:font="Symbol" w:char="F025"/>
            </w:r>
            <w:r>
              <w:rPr>
                <w:rFonts w:hint="eastAsia" w:ascii="宋体" w:hAnsi="宋体" w:eastAsia="宋体" w:cs="宋体"/>
                <w:kern w:val="0"/>
                <w:sz w:val="18"/>
                <w:szCs w:val="18"/>
              </w:rPr>
              <w:t>；</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4、X线胸片：心胸比例</w:t>
            </w:r>
            <w:r>
              <w:rPr>
                <w:rFonts w:hint="eastAsia" w:ascii="宋体" w:hAnsi="宋体" w:eastAsia="宋体" w:cs="宋体"/>
                <w:kern w:val="0"/>
                <w:sz w:val="18"/>
                <w:szCs w:val="18"/>
              </w:rPr>
              <w:sym w:font="Symbol" w:char="F03E"/>
            </w:r>
            <w:r>
              <w:rPr>
                <w:rFonts w:hint="eastAsia" w:ascii="宋体" w:hAnsi="宋体" w:eastAsia="宋体" w:cs="宋体"/>
                <w:kern w:val="0"/>
                <w:sz w:val="18"/>
                <w:szCs w:val="18"/>
              </w:rPr>
              <w:t>50</w:t>
            </w:r>
            <w:r>
              <w:rPr>
                <w:rFonts w:hint="eastAsia" w:ascii="宋体" w:hAnsi="宋体" w:eastAsia="宋体" w:cs="宋体"/>
                <w:kern w:val="0"/>
                <w:sz w:val="18"/>
                <w:szCs w:val="18"/>
              </w:rPr>
              <w:sym w:font="Symbol" w:char="F025"/>
            </w:r>
            <w:r>
              <w:rPr>
                <w:rFonts w:hint="eastAsia" w:ascii="宋体" w:hAnsi="宋体" w:eastAsia="宋体" w:cs="宋体"/>
                <w:kern w:val="0"/>
                <w:sz w:val="18"/>
                <w:szCs w:val="18"/>
              </w:rPr>
              <w:t>，有肺淤血表现。</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1、2为必备条件且具备3、4条中的一条</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1、药物治疗。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2、必要的检查。</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210</w:t>
            </w:r>
          </w:p>
        </w:tc>
      </w:tr>
      <w:tr>
        <w:tblPrEx>
          <w:tblLayout w:type="fixed"/>
          <w:tblCellMar>
            <w:top w:w="57" w:type="dxa"/>
            <w:left w:w="85" w:type="dxa"/>
            <w:bottom w:w="57" w:type="dxa"/>
            <w:right w:w="85" w:type="dxa"/>
          </w:tblCellMar>
        </w:tblPrEx>
        <w:trPr>
          <w:trHeight w:val="875"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19</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慢性丙型肝炎</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1、HCV感染超过6个月，临床表现全身乏力、食欲减退、恶心和右肋部疼痛等；</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2、抗-HCV 和HCV RNA阳性。</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其中2为必备条件。</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1、药物治疗：干扰素（限院内用）、利巴韦林；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2、必要的检查。</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1600</w:t>
            </w:r>
          </w:p>
        </w:tc>
      </w:tr>
      <w:tr>
        <w:tblPrEx>
          <w:tblLayout w:type="fixed"/>
          <w:tblCellMar>
            <w:top w:w="57" w:type="dxa"/>
            <w:left w:w="85" w:type="dxa"/>
            <w:bottom w:w="57" w:type="dxa"/>
            <w:right w:w="85" w:type="dxa"/>
          </w:tblCellMar>
        </w:tblPrEx>
        <w:trPr>
          <w:trHeight w:val="5040"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骨髓增生异常综合症</w:t>
            </w:r>
          </w:p>
        </w:tc>
        <w:tc>
          <w:tcPr>
            <w:tcW w:w="6630" w:type="dxa"/>
            <w:tcBorders>
              <w:top w:val="nil"/>
              <w:left w:val="nil"/>
              <w:bottom w:val="single" w:color="auto" w:sz="4" w:space="0"/>
              <w:right w:val="single" w:color="auto" w:sz="4" w:space="0"/>
            </w:tcBorders>
            <w:noWrap w:val="0"/>
            <w:vAlign w:val="center"/>
          </w:tcPr>
          <w:p>
            <w:pPr>
              <w:widowControl/>
              <w:snapToGrid w:val="0"/>
              <w:rPr>
                <w:rFonts w:ascii="宋体" w:hAnsi="宋体" w:eastAsia="宋体" w:cs="宋体"/>
                <w:kern w:val="0"/>
                <w:sz w:val="18"/>
                <w:szCs w:val="18"/>
              </w:rPr>
            </w:pPr>
            <w:r>
              <w:rPr>
                <w:rFonts w:ascii="宋体" w:hAnsi="宋体" w:eastAsia="宋体" w:cs="宋体"/>
                <w:kern w:val="0"/>
                <w:sz w:val="18"/>
                <w:szCs w:val="18"/>
              </w:rPr>
              <w:t>1、持续的血细胞减少至少6个月，有特殊核型变化或多系血细胞减少至少2个月；</w:t>
            </w:r>
          </w:p>
          <w:p>
            <w:pPr>
              <w:widowControl/>
              <w:snapToGrid w:val="0"/>
              <w:rPr>
                <w:rFonts w:ascii="宋体" w:hAnsi="宋体" w:eastAsia="宋体" w:cs="宋体"/>
                <w:kern w:val="0"/>
                <w:sz w:val="18"/>
                <w:szCs w:val="18"/>
              </w:rPr>
            </w:pPr>
            <w:r>
              <w:rPr>
                <w:rFonts w:ascii="宋体" w:hAnsi="宋体" w:eastAsia="宋体" w:cs="宋体"/>
                <w:kern w:val="0"/>
                <w:sz w:val="18"/>
                <w:szCs w:val="18"/>
              </w:rPr>
              <w:t>2、排除其他原因所致的血细胞减少。2001年WHO分类：</w:t>
            </w:r>
          </w:p>
          <w:p>
            <w:pPr>
              <w:widowControl/>
              <w:snapToGrid w:val="0"/>
              <w:rPr>
                <w:rFonts w:ascii="宋体" w:hAnsi="宋体" w:eastAsia="宋体" w:cs="宋体"/>
                <w:kern w:val="0"/>
                <w:sz w:val="18"/>
                <w:szCs w:val="18"/>
              </w:rPr>
            </w:pPr>
            <w:r>
              <w:rPr>
                <w:rFonts w:ascii="宋体" w:hAnsi="宋体" w:eastAsia="宋体" w:cs="宋体"/>
                <w:kern w:val="0"/>
                <w:sz w:val="18"/>
                <w:szCs w:val="18"/>
              </w:rPr>
              <w:t>（1）难治性贫血(RA)：贫血，无或罕见原始细胞；仅红系病态造血，原始细胞＜5%，环形铁粒幼细胞＜15%；（2）难治性贫血伴环形铁粒幼细胞增多（RARS）：贫血，无原始细胞；仅红系病态造血，原始细胞＜5%，环形铁粒幼细胞≥15%；（3）难治性血细胞减少伴多系发育异常  （RCMD）：两系或全血细胞减少，无或罕见原始细胞，无Auer小体，单核细胞&lt;1×109/L；两系或多系病态造血，异常细胞≥10%，原始细胞＜5%，无Auer小体，环形铁粒幼细胞＜15%；（4）难治性血细胞减少伴多系发育异常和环形铁粒幼细胞增多（RCMD-RS）：两系或全血细胞减少,无或罕见原始细胞，无Auer小体，单核细胞＜1×109/L；两系或多系病态造血，异常细胞≥10%，原始细胞＜5%，无Auer小体，环形铁粒幼细胞≥15%；（5）难治性贫血伴原始细胞增多I型（RAEB-1）：血细胞减少，原始细胞＜5%，无Auer小体，单核细胞＜1×109/L；1系或多系病态造血，原始细胞5%～9%，无Auer小体；（6）难治性贫血伴原始细胞增多II型（RAEB-2）：血细胞减少，原始细胞＜5%～19%，有或无Auer小体，单核细胞＜1×109/L ；1系或多系病态造血，原始细胞10%～19%，有或无Auer小体；（7）不能分类的骨髓增生异常综合征（MDS-U ）：血细胞减少，无或罕见原始细胞，无Auer小体；粒系或巨核系单系病态造血，原始细胞＜5%，无Auer小体；（8）5q-综合征：贫血，原始细胞＜5%，血小板数正常或增高；巨核细胞数正常或增加伴核分叶减少，原始细胞＜5%，无Auer小体，单纯5q-。 </w:t>
            </w:r>
          </w:p>
          <w:p>
            <w:pPr>
              <w:widowControl/>
              <w:snapToGrid w:val="0"/>
              <w:rPr>
                <w:rFonts w:ascii="宋体" w:hAnsi="宋体" w:eastAsia="宋体" w:cs="宋体"/>
                <w:kern w:val="0"/>
                <w:sz w:val="18"/>
                <w:szCs w:val="18"/>
              </w:rPr>
            </w:pPr>
            <w:r>
              <w:rPr>
                <w:rFonts w:ascii="宋体" w:hAnsi="宋体" w:eastAsia="宋体" w:cs="宋体"/>
                <w:kern w:val="0"/>
                <w:sz w:val="18"/>
                <w:szCs w:val="18"/>
              </w:rPr>
              <w:t>具备条件1</w:t>
            </w:r>
            <w:r>
              <w:rPr>
                <w:rFonts w:hint="eastAsia" w:ascii="宋体" w:hAnsi="宋体" w:eastAsia="宋体" w:cs="宋体"/>
                <w:kern w:val="0"/>
                <w:sz w:val="18"/>
                <w:szCs w:val="18"/>
              </w:rPr>
              <w:t>，同时符合条件</w:t>
            </w:r>
            <w:r>
              <w:rPr>
                <w:rFonts w:ascii="宋体" w:hAnsi="宋体" w:eastAsia="宋体" w:cs="宋体"/>
                <w:kern w:val="0"/>
                <w:sz w:val="18"/>
                <w:szCs w:val="18"/>
              </w:rPr>
              <w:t>2中的一项即可确诊</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1、一般治疗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（1）维生素治疗；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（2）肾上腺皮质激素治疗；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（3）雄激素治疗；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（4）治疗再障的中成药。</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2、基本治疗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（1）免疫抑制剂治疗；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（2）分化诱导剂治疗。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3、必要的检查。</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600</w:t>
            </w:r>
          </w:p>
        </w:tc>
      </w:tr>
      <w:tr>
        <w:tblPrEx>
          <w:tblLayout w:type="fixed"/>
          <w:tblCellMar>
            <w:top w:w="57" w:type="dxa"/>
            <w:left w:w="85" w:type="dxa"/>
            <w:bottom w:w="57" w:type="dxa"/>
            <w:right w:w="85" w:type="dxa"/>
          </w:tblCellMar>
        </w:tblPrEx>
        <w:trPr>
          <w:trHeight w:val="2268"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21</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视网膜静脉阻塞</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1、眼底照相：有片状、火焰状出血，静脉迂曲扩张，棉絮状斑，视盘和视网膜水肿；</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2、眼底荧光血管造影：视网膜循环时间延长，静脉管壁荧光素渗漏，有毛细血管无灌注区，动静脉短路，微血管瘤或新生血管形成，黄斑点状或弥漫荧光渗漏；</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3、视力不同程度下降，验光低于0.1，有视物变形、眼前黑影；</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4、视野：有中心或旁中心暗点；</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5、晚期可产生虹膜新生血管和（或）新生血管性青光眼。</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具备1或2，且至少合并3-5一项者，可确诊。</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1、早期可用活血化瘀类、扩张血管及维生素B类等药物治疗；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2、视网膜存在无灌注区的患者，需要眼底光凝；</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3、晚期合并新生血管性青光眼的患者，需要睫状体光凝或冷凝；</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4、合并黄斑水肿的患者，需要玻璃体注射曲安耐德。</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r>
      <w:tr>
        <w:tblPrEx>
          <w:tblLayout w:type="fixed"/>
          <w:tblCellMar>
            <w:top w:w="57" w:type="dxa"/>
            <w:left w:w="85" w:type="dxa"/>
            <w:bottom w:w="57" w:type="dxa"/>
            <w:right w:w="85" w:type="dxa"/>
          </w:tblCellMar>
        </w:tblPrEx>
        <w:trPr>
          <w:trHeight w:val="564"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22</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高脂血症</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1、有高血脂病史至少3年，至少每年有一次血液检测结果，至少有以下3项异常：（1）胆固醇高于正常值；（2）甘油三酯≥2.5mmol/L；（3）低密度脂蛋白胆固醇高于正常值；（4）高密度脂蛋白胆固醇低于正常值。</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2、合并有眼部黄色瘤。</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3、合并颈总动脉或颈内动脉或椎动脉或股总动脉或股深动脉粥样硬化斑块，斑块至少5mm以上。</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4、合并外周动脉闭塞性疾病（包括肾动脉、颈动脉、股动脉或腘动脉）或间歇性跛行。</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5、有明确的冠心病或脑梗死或脑出血或糖尿病病史。</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具备条件1，且至少合并2-5项中的一项可确诊。</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1、口服他丁类或贝特类或胆固醇吸收抑制剂等降脂药治疗（要求：需有连续服用降脂药的病历记录）；</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2、相关必要检查。</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r>
      <w:tr>
        <w:tblPrEx>
          <w:tblLayout w:type="fixed"/>
          <w:tblCellMar>
            <w:top w:w="57" w:type="dxa"/>
            <w:left w:w="85" w:type="dxa"/>
            <w:bottom w:w="57" w:type="dxa"/>
            <w:right w:w="85" w:type="dxa"/>
          </w:tblCellMar>
        </w:tblPrEx>
        <w:trPr>
          <w:trHeight w:val="564"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23</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前列腺增生（中、重度）</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1、下尿路症状为主诉。附国际前列腺症状评分标准。</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2、最大尿流率≤10ml/s（检查时膀胱尿存量不能低于150ml）。</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3、B超：残余尿量≥40 ml。</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4、排除鉴别诊断：（1）前列腺癌；（2）前列腺手术史；（3）糖尿病性神经病变；（4）神经系统病变；（5）盆腔手术史和创伤史；（6）性传播疾病史；（7）使用过影响膀胱功能的药物。</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具备1-4项，国际前列腺症状评分标准为中度以上者可确诊。</w:t>
            </w:r>
          </w:p>
          <w:p>
            <w:pPr>
              <w:widowControl/>
              <w:snapToGrid w:val="0"/>
              <w:jc w:val="left"/>
              <w:rPr>
                <w:rFonts w:hint="eastAsia" w:ascii="宋体" w:hAnsi="宋体" w:eastAsia="宋体" w:cs="宋体"/>
                <w:kern w:val="0"/>
                <w:sz w:val="18"/>
                <w:szCs w:val="18"/>
              </w:rPr>
            </w:pP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1、药物治疗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（1）ａ受体阻断剂；</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（2）5-ａ还原酶抑制剂；</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（3）植物制剂；</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（4）中药；</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（5）联合治疗；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（6）并发症的治疗。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2、手术治疗适应征</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（1）反复尿潴留；</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（2）反复尿路感染；</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（3）反复血尿；</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（4）膀胱结石；</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（5）上尿路积水。</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150</w:t>
            </w:r>
          </w:p>
        </w:tc>
      </w:tr>
      <w:tr>
        <w:tblPrEx>
          <w:tblLayout w:type="fixed"/>
          <w:tblCellMar>
            <w:top w:w="57" w:type="dxa"/>
            <w:left w:w="85" w:type="dxa"/>
            <w:bottom w:w="57" w:type="dxa"/>
            <w:right w:w="85" w:type="dxa"/>
          </w:tblCellMar>
        </w:tblPrEx>
        <w:trPr>
          <w:trHeight w:val="564"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24</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血管性痴呆</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1、卒中病史六个月以上；进行简易智能量表（MMSE）评分，符合MMSE评分标准。</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2、有局灶神经系统体征，且体征须与头颅MRI所表现的影像学改变相对应。</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3、头颅MRI：皮质或皮质下多发斑片状长T1、长T2信号，同一部位ADC图高信号；双侧脑室旁、前角、后角有严重的“帽状”改变。头颅MRA：多发节段性狭窄。</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同时具备以上三个条件者。</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1、初期：安理申（多奈哌齐），每片5 mg，每日一次，连续使用4个月。若无好转，停药改用易倍申（盐酸美金刚）。</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2、中期：易倍申（盐酸美金刚），每片10 mg，第一周，每日一次，一次5 mg；第二周，每日二次，每次5 mg；第三周，每日二次，上午5 mg，下午10 mg。</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3、晚期：可考虑使用中药治疗。</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250</w:t>
            </w:r>
          </w:p>
        </w:tc>
      </w:tr>
      <w:tr>
        <w:tblPrEx>
          <w:tblLayout w:type="fixed"/>
          <w:tblCellMar>
            <w:top w:w="57" w:type="dxa"/>
            <w:left w:w="85" w:type="dxa"/>
            <w:bottom w:w="57" w:type="dxa"/>
            <w:right w:w="85" w:type="dxa"/>
          </w:tblCellMar>
        </w:tblPrEx>
        <w:trPr>
          <w:trHeight w:val="564"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25</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肾病综合征</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1、大量蛋白尿（病历记录＞3.5g/24 小时尿）。</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2、明显低蛋白血症（白蛋白＜30g/L）。</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3、伴有明显水肿。</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4、伴有明显高脂血症。</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5、凡享受肾移植术后长期服用抗排挤药物慢性病补助的患者不再享受。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1、2条为诊断必需。</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1、激素治疗；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2、中医中药治疗；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3、高凝状态治疗；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4、高脂血症治疗；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5、高血压治疗；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6、对症治疗。</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600</w:t>
            </w:r>
          </w:p>
        </w:tc>
      </w:tr>
      <w:tr>
        <w:tblPrEx>
          <w:tblLayout w:type="fixed"/>
          <w:tblCellMar>
            <w:top w:w="57" w:type="dxa"/>
            <w:left w:w="85" w:type="dxa"/>
            <w:bottom w:w="57" w:type="dxa"/>
            <w:right w:w="85" w:type="dxa"/>
          </w:tblCellMar>
        </w:tblPrEx>
        <w:trPr>
          <w:trHeight w:val="564"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26</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抑郁症（中、重度）</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1、以心境低落为主，同时伴有下列4项以上</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（1）持续的情绪低落，无愉快感； </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（2）疲倦乏力或缺乏精力；</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（3）精神运动性迟滞或激越冲动；  </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（4）联想困难或自觉思考能力下降，工作能力下降；</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（5）自我评价过低、自责、有内疚感或伴有精神病性症状；   </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（6）反复出现想死的念头或有自杀、自伤行为； </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（7）睡眠障碍：如失眠、早醒或睡眠过多； </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（8）食欲降低或明显体重下降。</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2、有明显的痛苦烦恼，或在社交、职业、或其他重要方面的功能缺损。 </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3、病情反复发作3次或病程在3年以上，每次发作符合症状标准和严重标准且持续至少2周；至少有一次专科医院住院系统治疗，或专科门诊系统治疗一年以上。</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同时具备1、2、3条。</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1、可纳入统筹基金支付的诊疗范围；</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2、有关药物治疗和相关检查。</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180</w:t>
            </w:r>
          </w:p>
        </w:tc>
      </w:tr>
      <w:tr>
        <w:tblPrEx>
          <w:tblLayout w:type="fixed"/>
          <w:tblCellMar>
            <w:top w:w="57" w:type="dxa"/>
            <w:left w:w="85" w:type="dxa"/>
            <w:bottom w:w="57" w:type="dxa"/>
            <w:right w:w="85" w:type="dxa"/>
          </w:tblCellMar>
        </w:tblPrEx>
        <w:trPr>
          <w:trHeight w:val="564" w:hRule="atLeast"/>
          <w:jc w:val="center"/>
        </w:trPr>
        <w:tc>
          <w:tcPr>
            <w:tcW w:w="46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27</w:t>
            </w:r>
          </w:p>
        </w:tc>
        <w:tc>
          <w:tcPr>
            <w:tcW w:w="143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炎症性肠病（慢性溃疡性结肠炎、克罗恩病）</w:t>
            </w:r>
          </w:p>
        </w:tc>
        <w:tc>
          <w:tcPr>
            <w:tcW w:w="6630"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1、病史中表现慢性腹泻，呈粘液、脓血便。</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2、三次大便常规和培养无病原体发现。</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3、半年内肠镜检查显示结肠粘膜病变符合炎症性肠病表现，除外结核、肿瘤等疾患。</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具备条件1、2、3，可诊断。</w:t>
            </w:r>
          </w:p>
        </w:tc>
        <w:tc>
          <w:tcPr>
            <w:tcW w:w="349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1、药物治疗</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（1）柳氮磺胺吡啶片(SASP)或5-氨基水杨酸（5-ASA）；</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（2）糖皮质激素；</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（3）糖皮质激素加硫唑嘌呤；</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（4）肠道益生菌类。</w:t>
            </w:r>
          </w:p>
          <w:p>
            <w:pPr>
              <w:widowControl/>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2、必要的检验检查。</w:t>
            </w:r>
          </w:p>
        </w:tc>
        <w:tc>
          <w:tcPr>
            <w:tcW w:w="179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180</w:t>
            </w:r>
          </w:p>
        </w:tc>
      </w:tr>
    </w:tbl>
    <w:p>
      <w:pPr>
        <w:widowControl/>
        <w:spacing w:line="600" w:lineRule="exact"/>
        <w:jc w:val="left"/>
        <w:rPr>
          <w:rFonts w:hint="eastAsia" w:ascii="仿宋_GB2312" w:hAnsi="仿宋_GB2312"/>
          <w:b/>
        </w:rPr>
      </w:pPr>
    </w:p>
    <w:p>
      <w:pPr>
        <w:ind w:firstLine="632" w:firstLineChars="200"/>
        <w:rPr>
          <w:rFonts w:hint="eastAsia"/>
        </w:rPr>
      </w:pPr>
    </w:p>
    <w:p>
      <w:pPr>
        <w:ind w:firstLine="632" w:firstLineChars="200"/>
        <w:sectPr>
          <w:footerReference r:id="rId3" w:type="default"/>
          <w:pgSz w:w="16838" w:h="11906" w:orient="landscape"/>
          <w:pgMar w:top="1588" w:right="2098" w:bottom="1474" w:left="1985" w:header="851" w:footer="1361" w:gutter="0"/>
          <w:cols w:space="720" w:num="1"/>
          <w:docGrid w:type="linesAndChars" w:linePitch="579" w:charSpace="-849"/>
        </w:sect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6"/>
        <w:rFonts w:ascii="宋体" w:hAnsi="宋体" w:eastAsia="宋体"/>
        <w:sz w:val="28"/>
        <w:szCs w:val="28"/>
      </w:rPr>
    </w:pPr>
    <w:r>
      <w:rPr>
        <w:rStyle w:val="6"/>
        <w:rFonts w:hint="eastAsia" w:ascii="宋体" w:hAnsi="宋体" w:eastAsia="宋体"/>
        <w:sz w:val="28"/>
        <w:szCs w:val="28"/>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8</w:t>
    </w:r>
    <w:r>
      <w:rPr>
        <w:rFonts w:ascii="宋体" w:hAnsi="宋体" w:eastAsia="宋体"/>
        <w:sz w:val="28"/>
        <w:szCs w:val="28"/>
      </w:rPr>
      <w:fldChar w:fldCharType="end"/>
    </w:r>
    <w:r>
      <w:rPr>
        <w:rStyle w:val="6"/>
        <w:rFonts w:hint="eastAsia" w:ascii="宋体" w:hAnsi="宋体" w:eastAsia="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618E9"/>
    <w:rsid w:val="3AE61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2019-10-11T08:06:00Z</dcterms:created>
  <dc:creator>Administrator</dc:creator>
  <cp:lastModifiedBy>Administrator</cp:lastModifiedBy>
  <dcterms:modified xsi:type="dcterms:W3CDTF">2019-10-11T08:07:00Z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