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auto"/>
        <w:spacing w:line="240" w:lineRule="auto"/>
        <w:jc w:val="left"/>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附件1</w:t>
      </w:r>
    </w:p>
    <w:p>
      <w:pPr>
        <w:pStyle w:val="5"/>
        <w:shd w:val="clear" w:color="auto" w:fill="auto"/>
        <w:spacing w:before="0" w:after="0" w:line="240" w:lineRule="auto"/>
        <w:jc w:val="center"/>
        <w:rPr>
          <w:rFonts w:ascii="仿宋_GB2312" w:hAnsi="Times New Roman" w:eastAsia="仿宋_GB2312" w:cs="仿宋_GB2312"/>
          <w:sz w:val="44"/>
          <w:szCs w:val="44"/>
        </w:rPr>
      </w:pPr>
      <w:bookmarkStart w:id="0" w:name="bookmark5"/>
      <w:r>
        <w:rPr>
          <w:rFonts w:hint="eastAsia" w:ascii="方正小标宋简体" w:hAnsi="方正小标宋简体" w:eastAsia="方正小标宋简体" w:cs="方正小标宋简体"/>
          <w:sz w:val="44"/>
          <w:szCs w:val="44"/>
          <w:lang w:val="zh-CN"/>
        </w:rPr>
        <w:t>企业薪酬调查技术方案</w:t>
      </w:r>
      <w:bookmarkEnd w:id="0"/>
    </w:p>
    <w:p>
      <w:pPr>
        <w:pStyle w:val="6"/>
        <w:shd w:val="clear" w:color="auto" w:fill="auto"/>
        <w:spacing w:line="581" w:lineRule="exact"/>
        <w:ind w:firstLine="680"/>
        <w:jc w:val="both"/>
        <w:rPr>
          <w:rFonts w:ascii="黑体" w:hAnsi="黑体" w:eastAsia="黑体" w:cs="黑体"/>
          <w:b w:val="0"/>
          <w:bCs w:val="0"/>
          <w:spacing w:val="0"/>
          <w:sz w:val="32"/>
          <w:szCs w:val="32"/>
        </w:rPr>
      </w:pPr>
      <w:bookmarkStart w:id="1" w:name="bookmark6"/>
    </w:p>
    <w:p>
      <w:pPr>
        <w:pStyle w:val="6"/>
        <w:shd w:val="clear" w:color="auto" w:fill="auto"/>
        <w:spacing w:line="240" w:lineRule="auto"/>
        <w:ind w:firstLine="640" w:firstLineChars="200"/>
        <w:jc w:val="both"/>
        <w:rPr>
          <w:rFonts w:ascii="Times New Roman" w:hAnsi="Times New Roman" w:eastAsia="黑体" w:cs="Times New Roman"/>
          <w:b w:val="0"/>
          <w:bCs w:val="0"/>
          <w:spacing w:val="0"/>
          <w:sz w:val="32"/>
          <w:szCs w:val="32"/>
        </w:rPr>
      </w:pPr>
      <w:r>
        <w:rPr>
          <w:rFonts w:ascii="Times New Roman" w:hAnsi="黑体" w:eastAsia="黑体" w:cs="Times New Roman"/>
          <w:b w:val="0"/>
          <w:bCs w:val="0"/>
          <w:spacing w:val="0"/>
          <w:sz w:val="32"/>
          <w:szCs w:val="32"/>
        </w:rPr>
        <w:t>一、</w:t>
      </w:r>
      <w:r>
        <w:rPr>
          <w:rFonts w:ascii="Times New Roman" w:hAnsi="黑体" w:eastAsia="黑体" w:cs="Times New Roman"/>
          <w:b w:val="0"/>
          <w:bCs w:val="0"/>
          <w:spacing w:val="0"/>
          <w:sz w:val="32"/>
          <w:szCs w:val="32"/>
          <w:lang w:val="zh-CN"/>
        </w:rPr>
        <w:t>抽样方案</w:t>
      </w:r>
      <w:bookmarkEnd w:id="1"/>
      <w:bookmarkStart w:id="5" w:name="_GoBack"/>
      <w:bookmarkEnd w:id="5"/>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抽样方案主要包括定义总体、确定抽样框、选择抽样方法、计算样本量等内容。</w:t>
      </w:r>
    </w:p>
    <w:p>
      <w:pPr>
        <w:pStyle w:val="8"/>
        <w:shd w:val="clear" w:color="auto" w:fill="auto"/>
        <w:tabs>
          <w:tab w:val="left" w:pos="1450"/>
        </w:tabs>
        <w:spacing w:line="240" w:lineRule="auto"/>
        <w:ind w:firstLine="640" w:firstLineChars="200"/>
        <w:jc w:val="both"/>
        <w:rPr>
          <w:rFonts w:ascii="Times New Roman" w:hAnsi="Times New Roman" w:eastAsia="楷体_GB2312" w:cs="Times New Roman"/>
          <w:sz w:val="32"/>
          <w:szCs w:val="32"/>
        </w:rPr>
      </w:pPr>
      <w:r>
        <w:rPr>
          <w:rFonts w:ascii="Times New Roman" w:hAnsi="楷体_GB2312" w:eastAsia="楷体_GB2312" w:cs="Times New Roman"/>
          <w:sz w:val="32"/>
          <w:szCs w:val="32"/>
          <w:lang w:val="zh-CN"/>
        </w:rPr>
        <w:t>（一</w:t>
      </w:r>
      <w:r>
        <w:rPr>
          <w:rFonts w:ascii="Times New Roman" w:hAnsi="Times New Roman" w:eastAsia="楷体_GB2312" w:cs="Times New Roman"/>
          <w:sz w:val="32"/>
          <w:szCs w:val="32"/>
        </w:rPr>
        <w:t>)</w:t>
      </w:r>
      <w:r>
        <w:rPr>
          <w:rFonts w:ascii="Times New Roman" w:hAnsi="楷体_GB2312" w:eastAsia="楷体_GB2312" w:cs="Times New Roman"/>
          <w:sz w:val="32"/>
          <w:szCs w:val="32"/>
        </w:rPr>
        <w:t>总体</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企业薪酬调查内容为企业人工成本情况、企业从业人员工资报酬情况两部分，每部分有不同的调查范围和对象。</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企业人工成本情况调查的范围限定在市场监督管理部门登记注册为企业的各类独立法人单位，覆盖含有企业的18个门类</w:t>
      </w:r>
      <w:r>
        <w:rPr>
          <w:rFonts w:ascii="Times New Roman" w:hAnsi="Times New Roman" w:eastAsia="仿宋_GB2312" w:cs="Times New Roman"/>
          <w:spacing w:val="0"/>
          <w:sz w:val="32"/>
          <w:szCs w:val="32"/>
        </w:rPr>
        <w:t>90个大类</w:t>
      </w:r>
      <w:r>
        <w:rPr>
          <w:rFonts w:ascii="Times New Roman" w:hAnsi="Times New Roman" w:eastAsia="仿宋_GB2312" w:cs="Times New Roman"/>
          <w:spacing w:val="0"/>
          <w:sz w:val="32"/>
          <w:szCs w:val="32"/>
          <w:lang w:val="zh-CN"/>
        </w:rPr>
        <w:t>（不含公共管理、社会保障和社会组织，国际组织行业门类）。制造业从业人员人数不到50人以及其他行业从业人员人数不到20人的企业原则上不作为调查对象。</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企业从业人员工资报酬情况调查的范围和对象为与调查企业签订劳动合同的全体从业人员和由所调查的企业直接支付劳动酬的劳务派遣</w:t>
      </w:r>
      <w:r>
        <w:rPr>
          <w:rFonts w:ascii="Times New Roman" w:hAnsi="Times New Roman" w:eastAsia="仿宋_GB2312" w:cs="Times New Roman"/>
          <w:spacing w:val="0"/>
          <w:sz w:val="32"/>
          <w:szCs w:val="32"/>
        </w:rPr>
        <w:t>人员。</w:t>
      </w:r>
      <w:r>
        <w:rPr>
          <w:rFonts w:ascii="Times New Roman" w:hAnsi="Times New Roman" w:eastAsia="仿宋_GB2312" w:cs="Times New Roman"/>
          <w:spacing w:val="0"/>
          <w:sz w:val="32"/>
          <w:szCs w:val="32"/>
          <w:lang w:val="zh-CN"/>
        </w:rPr>
        <w:t>其中，以下人员暂不作为调查对象：调查年度工作不满十二个月的；因长期病假、事假、培训等未正常出勤的；因工作岗位调整而导致工资发生较大变动的；企业不在岗职工。</w:t>
      </w:r>
    </w:p>
    <w:p>
      <w:pPr>
        <w:pStyle w:val="8"/>
        <w:shd w:val="clear" w:color="auto" w:fill="auto"/>
        <w:tabs>
          <w:tab w:val="left" w:pos="1450"/>
        </w:tabs>
        <w:spacing w:line="240" w:lineRule="auto"/>
        <w:ind w:firstLine="640" w:firstLineChars="200"/>
        <w:jc w:val="both"/>
        <w:rPr>
          <w:rFonts w:ascii="Times New Roman" w:hAnsi="Times New Roman" w:eastAsia="楷体_GB2312" w:cs="Times New Roman"/>
          <w:sz w:val="32"/>
          <w:szCs w:val="32"/>
          <w:lang w:val="zh-CN"/>
        </w:rPr>
      </w:pPr>
      <w:r>
        <w:rPr>
          <w:rFonts w:ascii="Times New Roman" w:hAnsi="楷体_GB2312" w:eastAsia="楷体_GB2312" w:cs="Times New Roman"/>
          <w:sz w:val="32"/>
          <w:szCs w:val="32"/>
          <w:lang w:val="zh-CN"/>
        </w:rPr>
        <w:t>（二）抽样框</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本调查的抽样框原则上使用国家基本单位名录库或者人力资源社会保障部用人单位基础信息库。</w:t>
      </w:r>
    </w:p>
    <w:p>
      <w:pPr>
        <w:pStyle w:val="8"/>
        <w:shd w:val="clear" w:color="auto" w:fill="auto"/>
        <w:tabs>
          <w:tab w:val="left" w:pos="1450"/>
        </w:tabs>
        <w:spacing w:line="240" w:lineRule="auto"/>
        <w:ind w:firstLine="640" w:firstLineChars="200"/>
        <w:jc w:val="both"/>
        <w:rPr>
          <w:rFonts w:ascii="Times New Roman" w:hAnsi="Times New Roman" w:eastAsia="楷体_GB2312" w:cs="Times New Roman"/>
          <w:sz w:val="32"/>
          <w:szCs w:val="32"/>
          <w:lang w:val="zh-CN"/>
        </w:rPr>
      </w:pPr>
      <w:r>
        <w:rPr>
          <w:rFonts w:ascii="Times New Roman" w:hAnsi="楷体_GB2312" w:eastAsia="楷体_GB2312" w:cs="Times New Roman"/>
          <w:sz w:val="32"/>
          <w:szCs w:val="32"/>
          <w:lang w:val="zh-CN"/>
        </w:rPr>
        <w:t>（三）抽样方法</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本调查为抽样调查，采用分层</w:t>
      </w:r>
      <w:r>
        <w:rPr>
          <w:rFonts w:ascii="Times New Roman" w:hAnsi="Times New Roman" w:eastAsia="仿宋_GB2312" w:cs="Times New Roman"/>
          <w:spacing w:val="0"/>
          <w:sz w:val="32"/>
          <w:szCs w:val="32"/>
        </w:rPr>
        <w:t>PPS</w:t>
      </w:r>
      <w:r>
        <w:rPr>
          <w:rFonts w:ascii="Times New Roman" w:hAnsi="Times New Roman" w:eastAsia="仿宋_GB2312" w:cs="Times New Roman"/>
          <w:spacing w:val="0"/>
          <w:sz w:val="32"/>
          <w:szCs w:val="32"/>
          <w:lang w:val="zh-CN"/>
        </w:rPr>
        <w:t>系统抽样方法。具体步骤如下：</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第一步：所有企业按地区和行业进行分层。</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全省抽样框中的企业分为</w:t>
      </w:r>
      <w:r>
        <w:rPr>
          <w:rFonts w:ascii="Times New Roman" w:hAnsi="Times New Roman" w:eastAsia="仿宋_GB2312" w:cs="Times New Roman"/>
          <w:spacing w:val="0"/>
          <w:sz w:val="32"/>
          <w:szCs w:val="32"/>
        </w:rPr>
        <w:t>18</w:t>
      </w:r>
      <w:r>
        <w:rPr>
          <w:rFonts w:ascii="Times New Roman" w:hAnsi="Times New Roman" w:eastAsia="仿宋_GB2312" w:cs="Times New Roman"/>
          <w:spacing w:val="0"/>
          <w:sz w:val="32"/>
          <w:szCs w:val="32"/>
          <w:lang w:val="zh-CN"/>
        </w:rPr>
        <w:t>（省辖市数量）</w:t>
      </w:r>
      <w:r>
        <w:rPr>
          <w:rFonts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lang w:eastAsia="en-US"/>
        </w:rPr>
        <w:t>18</w:t>
      </w:r>
      <w:r>
        <w:rPr>
          <w:rFonts w:ascii="Times New Roman" w:hAnsi="Times New Roman" w:eastAsia="仿宋_GB2312" w:cs="Times New Roman"/>
          <w:spacing w:val="0"/>
          <w:sz w:val="32"/>
          <w:szCs w:val="32"/>
          <w:lang w:val="zh-CN"/>
        </w:rPr>
        <w:t>（行业门类数量）</w:t>
      </w:r>
      <w:r>
        <w:rPr>
          <w:rFonts w:ascii="Times New Roman" w:hAnsi="Times New Roman" w:eastAsia="仿宋_GB2312" w:cs="Times New Roman"/>
          <w:spacing w:val="0"/>
          <w:sz w:val="32"/>
          <w:szCs w:val="32"/>
        </w:rPr>
        <w:t>=324</w:t>
      </w:r>
      <w:r>
        <w:rPr>
          <w:rFonts w:ascii="Times New Roman" w:hAnsi="Times New Roman" w:eastAsia="仿宋_GB2312" w:cs="Times New Roman"/>
          <w:spacing w:val="0"/>
          <w:sz w:val="32"/>
          <w:szCs w:val="32"/>
          <w:lang w:val="zh-CN"/>
        </w:rPr>
        <w:t>个层。</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各市抽样框中的企业按区县数量、行业分类数量（如行业门类、大类、中类等）进行分层，抽样框中的企业分为</w:t>
      </w:r>
      <w:r>
        <w:rPr>
          <w:rFonts w:ascii="Times New Roman" w:hAnsi="Times New Roman" w:eastAsia="仿宋_GB2312" w:cs="Times New Roman"/>
          <w:spacing w:val="0"/>
          <w:sz w:val="32"/>
          <w:szCs w:val="32"/>
        </w:rPr>
        <w:t>m</w:t>
      </w:r>
      <w:r>
        <w:rPr>
          <w:rFonts w:ascii="Times New Roman" w:hAnsi="Times New Roman" w:eastAsia="仿宋_GB2312" w:cs="Times New Roman"/>
          <w:spacing w:val="0"/>
          <w:sz w:val="32"/>
          <w:szCs w:val="32"/>
          <w:lang w:val="zh-CN"/>
        </w:rPr>
        <w:t>（副区县数量）</w:t>
      </w:r>
      <w:r>
        <w:rPr>
          <w:rFonts w:ascii="Times New Roman" w:hAnsi="Times New Roman" w:eastAsia="仿宋_GB2312" w:cs="Times New Roman"/>
          <w:spacing w:val="0"/>
          <w:sz w:val="32"/>
          <w:szCs w:val="32"/>
        </w:rPr>
        <w:t>×n</w:t>
      </w:r>
      <w:r>
        <w:rPr>
          <w:rFonts w:ascii="Times New Roman" w:hAnsi="Times New Roman" w:eastAsia="仿宋_GB2312" w:cs="Times New Roman"/>
          <w:spacing w:val="0"/>
          <w:sz w:val="32"/>
          <w:szCs w:val="32"/>
          <w:lang w:val="zh-CN"/>
        </w:rPr>
        <w:t>（行业数量）</w:t>
      </w:r>
      <w:r>
        <w:rPr>
          <w:rFonts w:ascii="Times New Roman" w:hAnsi="Times New Roman" w:eastAsia="仿宋_GB2312" w:cs="Times New Roman"/>
          <w:spacing w:val="0"/>
          <w:sz w:val="32"/>
          <w:szCs w:val="32"/>
          <w:lang w:eastAsia="en-US"/>
        </w:rPr>
        <w:t>=</w:t>
      </w:r>
      <w:r>
        <w:rPr>
          <w:rFonts w:ascii="Times New Roman" w:hAnsi="Times New Roman" w:eastAsia="仿宋_GB2312" w:cs="Times New Roman"/>
          <w:spacing w:val="0"/>
          <w:sz w:val="32"/>
          <w:szCs w:val="32"/>
        </w:rPr>
        <w:t>mn</w:t>
      </w:r>
      <w:r>
        <w:rPr>
          <w:rFonts w:ascii="Times New Roman" w:hAnsi="Times New Roman" w:eastAsia="仿宋_GB2312" w:cs="Times New Roman"/>
          <w:spacing w:val="0"/>
          <w:sz w:val="32"/>
          <w:szCs w:val="32"/>
          <w:lang w:val="zh-CN"/>
        </w:rPr>
        <w:t>个层。</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各地按行业分类数量进行分层。</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第二步，在层内进行</w:t>
      </w:r>
      <w:r>
        <w:rPr>
          <w:rFonts w:ascii="Times New Roman" w:hAnsi="Times New Roman" w:eastAsia="仿宋_GB2312" w:cs="Times New Roman"/>
          <w:spacing w:val="0"/>
          <w:sz w:val="32"/>
          <w:szCs w:val="32"/>
        </w:rPr>
        <w:t>PPS</w:t>
      </w:r>
      <w:r>
        <w:rPr>
          <w:rFonts w:ascii="Times New Roman" w:hAnsi="Times New Roman" w:eastAsia="仿宋_GB2312" w:cs="Times New Roman"/>
          <w:spacing w:val="0"/>
          <w:sz w:val="32"/>
          <w:szCs w:val="32"/>
          <w:lang w:val="zh-CN"/>
        </w:rPr>
        <w:t>系统抽样。</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PPS</w:t>
      </w:r>
      <w:r>
        <w:rPr>
          <w:rFonts w:ascii="Times New Roman" w:hAnsi="Times New Roman" w:eastAsia="仿宋_GB2312" w:cs="Times New Roman"/>
          <w:spacing w:val="0"/>
          <w:sz w:val="32"/>
          <w:szCs w:val="32"/>
          <w:lang w:val="zh-CN"/>
        </w:rPr>
        <w:t>全称为概率比例规模抽样，即抽样按规模大小成比例的概率抽样。在本调查中，抽样框中的每个企业入样的概率与其从业人员数量成比例。系统抽样是在抽样框中随机选取一户企业为起点，按照抽样框现有的企业顺序进行等距抽样。</w:t>
      </w:r>
    </w:p>
    <w:p>
      <w:pPr>
        <w:pStyle w:val="8"/>
        <w:shd w:val="clear" w:color="auto" w:fill="auto"/>
        <w:tabs>
          <w:tab w:val="left" w:pos="1450"/>
        </w:tabs>
        <w:spacing w:line="240" w:lineRule="auto"/>
        <w:ind w:firstLine="640" w:firstLineChars="200"/>
        <w:jc w:val="both"/>
        <w:rPr>
          <w:rFonts w:ascii="Times New Roman" w:hAnsi="Times New Roman" w:eastAsia="楷体_GB2312" w:cs="Times New Roman"/>
          <w:sz w:val="32"/>
          <w:szCs w:val="32"/>
          <w:lang w:val="zh-CN"/>
        </w:rPr>
      </w:pPr>
      <w:r>
        <w:rPr>
          <w:rFonts w:ascii="Times New Roman" w:hAnsi="楷体_GB2312" w:eastAsia="楷体_GB2312" w:cs="Times New Roman"/>
          <w:sz w:val="32"/>
          <w:szCs w:val="32"/>
          <w:lang w:val="zh-CN"/>
        </w:rPr>
        <w:t>（四）样本量</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调查所需样本量根据相应的抽样方法测算确定。</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lang w:val="zh-CN"/>
        </w:rPr>
      </w:pPr>
      <w:r>
        <w:rPr>
          <w:rFonts w:ascii="Times New Roman" w:hAnsi="Times New Roman" w:eastAsia="仿宋_GB2312" w:cs="Times New Roman"/>
          <w:spacing w:val="0"/>
          <w:sz w:val="32"/>
          <w:szCs w:val="32"/>
          <w:lang w:val="zh-CN"/>
        </w:rPr>
        <w:t>一是层内样本量计算办法。设</w:t>
      </w:r>
      <w:r>
        <w:rPr>
          <w:rFonts w:ascii="Times New Roman" w:hAnsi="Times New Roman" w:eastAsia="仿宋_GB2312" w:cs="Times New Roman"/>
          <w:spacing w:val="0"/>
          <w:sz w:val="32"/>
          <w:szCs w:val="32"/>
        </w:rPr>
        <w:t>N</w:t>
      </w:r>
      <w:r>
        <w:rPr>
          <w:rFonts w:ascii="Times New Roman" w:hAnsi="Times New Roman" w:eastAsia="仿宋_GB2312" w:cs="Times New Roman"/>
          <w:spacing w:val="0"/>
          <w:sz w:val="32"/>
          <w:szCs w:val="32"/>
          <w:lang w:val="zh-CN"/>
        </w:rPr>
        <w:t>为总体中每一个地区行业层内的企业总数，则样本量</w:t>
      </w:r>
      <w:r>
        <w:rPr>
          <w:rFonts w:ascii="Times New Roman" w:hAnsi="Times New Roman" w:eastAsia="仿宋_GB2312" w:cs="Times New Roman"/>
          <w:spacing w:val="0"/>
          <w:sz w:val="32"/>
          <w:szCs w:val="32"/>
        </w:rPr>
        <w:t>n</w:t>
      </w:r>
      <w:r>
        <w:rPr>
          <w:rFonts w:ascii="Times New Roman" w:hAnsi="Times New Roman" w:eastAsia="仿宋_GB2312" w:cs="Times New Roman"/>
          <w:spacing w:val="0"/>
          <w:sz w:val="32"/>
          <w:szCs w:val="32"/>
          <w:lang w:val="zh-CN"/>
        </w:rPr>
        <w:t>为：</w:t>
      </w:r>
    </w:p>
    <w:p>
      <w:pPr>
        <w:pStyle w:val="7"/>
        <w:shd w:val="clear" w:color="auto" w:fill="auto"/>
        <w:spacing w:after="0" w:line="240" w:lineRule="auto"/>
        <w:ind w:firstLine="760" w:firstLineChars="200"/>
        <w:jc w:val="both"/>
        <w:rPr>
          <w:rFonts w:ascii="Times New Roman" w:hAnsi="Times New Roman" w:eastAsia="仿宋_GB2312" w:cs="Times New Roman"/>
          <w:spacing w:val="0"/>
          <w:sz w:val="32"/>
          <w:szCs w:val="32"/>
          <w:lang w:val="zh-CN"/>
        </w:rPr>
      </w:pPr>
      <w:r>
        <w:rPr>
          <w:rFonts w:ascii="Times New Roman" w:hAnsi="Times New Roman" w:cs="Times New Roman"/>
        </w:rPr>
        <w:drawing>
          <wp:inline distT="0" distB="0" distL="114300" distR="114300">
            <wp:extent cx="628650" cy="581025"/>
            <wp:effectExtent l="0" t="0" r="0"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628650" cy="581025"/>
                    </a:xfrm>
                    <a:prstGeom prst="rect">
                      <a:avLst/>
                    </a:prstGeom>
                    <a:noFill/>
                    <a:ln>
                      <a:noFill/>
                    </a:ln>
                  </pic:spPr>
                </pic:pic>
              </a:graphicData>
            </a:graphic>
          </wp:inline>
        </w:drawing>
      </w:r>
    </w:p>
    <w:p>
      <w:pPr>
        <w:pStyle w:val="7"/>
        <w:shd w:val="clear" w:color="auto" w:fill="auto"/>
        <w:spacing w:after="0" w:line="240" w:lineRule="auto"/>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 xml:space="preserve">        其中，</w:t>
      </w:r>
    </w:p>
    <w:p>
      <w:pPr>
        <w:pStyle w:val="7"/>
        <w:shd w:val="clear" w:color="auto" w:fill="auto"/>
        <w:spacing w:after="94" w:line="240" w:lineRule="auto"/>
        <w:ind w:firstLine="760" w:firstLineChars="200"/>
        <w:jc w:val="both"/>
        <w:rPr>
          <w:rFonts w:ascii="Times New Roman" w:hAnsi="Times New Roman" w:eastAsia="仿宋_GB2312" w:cs="Times New Roman"/>
          <w:spacing w:val="0"/>
          <w:sz w:val="32"/>
          <w:szCs w:val="32"/>
        </w:rPr>
      </w:pPr>
      <w:r>
        <w:rPr>
          <w:rFonts w:ascii="Times New Roman" w:hAnsi="Times New Roman" w:cs="Times New Roman"/>
        </w:rPr>
        <w:drawing>
          <wp:inline distT="0" distB="0" distL="114300" distR="114300">
            <wp:extent cx="771525" cy="409575"/>
            <wp:effectExtent l="0" t="0" r="0" b="889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771525" cy="409575"/>
                    </a:xfrm>
                    <a:prstGeom prst="rect">
                      <a:avLst/>
                    </a:prstGeom>
                    <a:noFill/>
                    <a:ln>
                      <a:noFill/>
                    </a:ln>
                  </pic:spPr>
                </pic:pic>
              </a:graphicData>
            </a:graphic>
          </wp:inline>
        </w:drawing>
      </w:r>
      <w:r>
        <w:rPr>
          <w:rFonts w:ascii="Times New Roman" w:eastAsia="宋体" w:cs="Times New Roman"/>
        </w:rPr>
        <w:t>，</w:t>
      </w:r>
      <w:r>
        <w:rPr>
          <w:rFonts w:ascii="Times New Roman" w:hAnsi="Times New Roman" w:eastAsia="宋体" w:cs="Times New Roman"/>
        </w:rPr>
        <w:t>CV</w:t>
      </w:r>
      <w:r>
        <w:rPr>
          <w:rFonts w:ascii="Times New Roman" w:hAnsi="Times New Roman" w:eastAsia="仿宋_GB2312" w:cs="Times New Roman"/>
          <w:spacing w:val="0"/>
          <w:sz w:val="32"/>
          <w:szCs w:val="32"/>
          <w:lang w:val="zh-CN"/>
        </w:rPr>
        <w:t>为层内总体的变异系数，</w:t>
      </w:r>
      <w:r>
        <w:rPr>
          <w:rFonts w:ascii="Times New Roman" w:hAnsi="Times New Roman" w:eastAsia="仿宋_GB2312" w:cs="Times New Roman"/>
          <w:spacing w:val="0"/>
          <w:sz w:val="32"/>
          <w:szCs w:val="32"/>
        </w:rPr>
        <w:t>r</w:t>
      </w:r>
      <w:r>
        <w:rPr>
          <w:rFonts w:ascii="Times New Roman" w:hAnsi="Times New Roman" w:eastAsia="仿宋_GB2312" w:cs="Times New Roman"/>
          <w:spacing w:val="0"/>
          <w:sz w:val="32"/>
          <w:szCs w:val="32"/>
          <w:lang w:val="zh-CN"/>
        </w:rPr>
        <w:t>为根据调查目的设置的相对误差，</w:t>
      </w:r>
      <w:r>
        <w:rPr>
          <w:rFonts w:ascii="Times New Roman" w:hAnsi="Times New Roman" w:eastAsia="仿宋_GB2312" w:cs="Times New Roman"/>
          <w:spacing w:val="0"/>
          <w:sz w:val="32"/>
          <w:szCs w:val="32"/>
        </w:rPr>
        <w:t>t</w:t>
      </w:r>
      <w:r>
        <w:rPr>
          <w:rFonts w:ascii="Times New Roman" w:hAnsi="Times New Roman" w:eastAsia="仿宋_GB2312" w:cs="Times New Roman"/>
          <w:spacing w:val="0"/>
          <w:sz w:val="32"/>
          <w:szCs w:val="32"/>
          <w:lang w:val="zh-CN"/>
        </w:rPr>
        <w:t>根据不同置信度取值（如置信度为95%，</w:t>
      </w:r>
      <w:r>
        <w:rPr>
          <w:rFonts w:ascii="Times New Roman" w:hAnsi="Times New Roman" w:eastAsia="仿宋_GB2312" w:cs="Times New Roman"/>
          <w:spacing w:val="0"/>
          <w:sz w:val="32"/>
          <w:szCs w:val="32"/>
        </w:rPr>
        <w:t>t</w:t>
      </w:r>
      <w:r>
        <w:rPr>
          <w:rFonts w:ascii="Times New Roman" w:hAnsi="Times New Roman" w:eastAsia="仿宋_GB2312" w:cs="Times New Roman"/>
          <w:spacing w:val="0"/>
          <w:sz w:val="32"/>
          <w:szCs w:val="32"/>
          <w:lang w:val="zh-CN"/>
        </w:rPr>
        <w:t>为</w:t>
      </w:r>
      <w:r>
        <w:rPr>
          <w:rFonts w:ascii="Times New Roman" w:hAnsi="Times New Roman" w:eastAsia="仿宋_GB2312" w:cs="Times New Roman"/>
          <w:spacing w:val="0"/>
          <w:sz w:val="32"/>
          <w:szCs w:val="32"/>
          <w:lang w:eastAsia="en-US"/>
        </w:rPr>
        <w:t>1.96;</w:t>
      </w:r>
      <w:r>
        <w:rPr>
          <w:rFonts w:ascii="Times New Roman" w:hAnsi="Times New Roman" w:eastAsia="仿宋_GB2312" w:cs="Times New Roman"/>
          <w:spacing w:val="0"/>
          <w:sz w:val="32"/>
          <w:szCs w:val="32"/>
          <w:lang w:val="zh-CN"/>
        </w:rPr>
        <w:t>如置信度为90%，</w:t>
      </w:r>
      <w:r>
        <w:rPr>
          <w:rFonts w:ascii="Times New Roman" w:hAnsi="Times New Roman" w:eastAsia="仿宋_GB2312" w:cs="Times New Roman"/>
          <w:spacing w:val="0"/>
          <w:sz w:val="32"/>
          <w:szCs w:val="32"/>
        </w:rPr>
        <w:t>t</w:t>
      </w:r>
      <w:r>
        <w:rPr>
          <w:rFonts w:ascii="Times New Roman" w:hAnsi="Times New Roman" w:eastAsia="仿宋_GB2312" w:cs="Times New Roman"/>
          <w:spacing w:val="0"/>
          <w:sz w:val="32"/>
          <w:szCs w:val="32"/>
          <w:lang w:val="zh-CN"/>
        </w:rPr>
        <w:t>为1.64）。</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如果实际回答率达不到100%，样本量</w:t>
      </w:r>
      <w:r>
        <w:rPr>
          <w:rFonts w:ascii="Times New Roman" w:hAnsi="Times New Roman" w:eastAsia="仿宋_GB2312" w:cs="Times New Roman"/>
          <w:spacing w:val="0"/>
          <w:sz w:val="32"/>
          <w:szCs w:val="32"/>
        </w:rPr>
        <w:t>n</w:t>
      </w:r>
      <w:r>
        <w:rPr>
          <w:rFonts w:ascii="Times New Roman" w:hAnsi="Times New Roman" w:eastAsia="仿宋_GB2312" w:cs="Times New Roman"/>
          <w:spacing w:val="0"/>
          <w:sz w:val="32"/>
          <w:szCs w:val="32"/>
          <w:lang w:val="zh-CN"/>
        </w:rPr>
        <w:t>要适当增加，以保证实际回收的样本量达到计算样本量。</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二是主要抽样参数。本调查方案中采用的置信度不得低于90%</w:t>
      </w:r>
      <w:r>
        <w:rPr>
          <w:rFonts w:hint="eastAsia" w:ascii="Times New Roman" w:hAnsi="Times New Roman" w:eastAsia="仿宋_GB2312" w:cs="Times New Roman"/>
          <w:spacing w:val="0"/>
          <w:sz w:val="32"/>
          <w:szCs w:val="32"/>
          <w:lang w:val="zh-CN"/>
        </w:rPr>
        <w:t>，</w:t>
      </w:r>
      <w:r>
        <w:rPr>
          <w:rFonts w:ascii="Times New Roman" w:hAnsi="Times New Roman" w:eastAsia="仿宋_GB2312" w:cs="Times New Roman"/>
          <w:spacing w:val="0"/>
          <w:sz w:val="32"/>
          <w:szCs w:val="32"/>
          <w:lang w:val="zh-CN"/>
        </w:rPr>
        <w:t>抽样相对误差不得高于5%，各层的变异系数取值参考历年调查的企业人工成本、从业人员劳动报酬等相关指标实际变异系数综合确定。</w:t>
      </w:r>
    </w:p>
    <w:p>
      <w:pPr>
        <w:pStyle w:val="8"/>
        <w:shd w:val="clear" w:color="auto" w:fill="auto"/>
        <w:tabs>
          <w:tab w:val="left" w:pos="1450"/>
        </w:tabs>
        <w:spacing w:line="240" w:lineRule="auto"/>
        <w:ind w:firstLine="640" w:firstLineChars="200"/>
        <w:jc w:val="both"/>
        <w:rPr>
          <w:rFonts w:ascii="Times New Roman" w:hAnsi="Times New Roman" w:eastAsia="楷体_GB2312" w:cs="Times New Roman"/>
          <w:sz w:val="32"/>
          <w:szCs w:val="32"/>
          <w:lang w:val="zh-CN"/>
        </w:rPr>
      </w:pPr>
      <w:r>
        <w:rPr>
          <w:rFonts w:ascii="Times New Roman" w:hAnsi="楷体_GB2312" w:eastAsia="楷体_GB2312" w:cs="Times New Roman"/>
          <w:sz w:val="32"/>
          <w:szCs w:val="32"/>
          <w:lang w:val="zh-CN"/>
        </w:rPr>
        <w:t>（五）样本轮换</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按照抽样调查轮换样本的一般要求，对企业薪酬调查样本企业定期进行轮换，避免样本老化。</w:t>
      </w:r>
    </w:p>
    <w:p>
      <w:pPr>
        <w:pStyle w:val="8"/>
        <w:shd w:val="clear" w:color="auto" w:fill="auto"/>
        <w:tabs>
          <w:tab w:val="left" w:pos="1450"/>
        </w:tabs>
        <w:spacing w:line="240" w:lineRule="auto"/>
        <w:ind w:firstLine="640" w:firstLineChars="200"/>
        <w:jc w:val="both"/>
        <w:rPr>
          <w:rFonts w:ascii="Times New Roman" w:hAnsi="Times New Roman" w:eastAsia="楷体_GB2312" w:cs="Times New Roman"/>
          <w:sz w:val="32"/>
          <w:szCs w:val="32"/>
          <w:lang w:val="zh-CN"/>
        </w:rPr>
      </w:pPr>
      <w:r>
        <w:rPr>
          <w:rFonts w:ascii="Times New Roman" w:hAnsi="楷体_GB2312" w:eastAsia="楷体_GB2312" w:cs="Times New Roman"/>
          <w:sz w:val="32"/>
          <w:szCs w:val="32"/>
          <w:lang w:val="zh-CN"/>
        </w:rPr>
        <w:t>（六）企业从业人员的调查范围</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样本企业中符合条件的所有从业人员全部参加调查。</w:t>
      </w:r>
    </w:p>
    <w:p>
      <w:pPr>
        <w:pStyle w:val="6"/>
        <w:shd w:val="clear" w:color="auto" w:fill="auto"/>
        <w:spacing w:line="240" w:lineRule="auto"/>
        <w:ind w:firstLine="640" w:firstLineChars="200"/>
        <w:jc w:val="both"/>
        <w:rPr>
          <w:rFonts w:ascii="Times New Roman" w:hAnsi="Times New Roman" w:eastAsia="黑体" w:cs="Times New Roman"/>
          <w:b w:val="0"/>
          <w:bCs w:val="0"/>
          <w:spacing w:val="0"/>
          <w:sz w:val="32"/>
          <w:szCs w:val="32"/>
        </w:rPr>
      </w:pPr>
      <w:bookmarkStart w:id="2" w:name="bookmark7"/>
      <w:r>
        <w:rPr>
          <w:rFonts w:ascii="Times New Roman" w:hAnsi="黑体" w:eastAsia="黑体" w:cs="Times New Roman"/>
          <w:b w:val="0"/>
          <w:bCs w:val="0"/>
          <w:spacing w:val="0"/>
          <w:sz w:val="32"/>
          <w:szCs w:val="32"/>
          <w:lang w:val="zh-CN"/>
        </w:rPr>
        <w:t>二、调查数据审核要求</w:t>
      </w:r>
      <w:bookmarkEnd w:id="2"/>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审核内容主要包括：样本入选条件审核、调查填报率审核、数据逻辑性审核、数据合理性审核等。各地可在此基础上细化本地审核标准</w:t>
      </w:r>
    </w:p>
    <w:p>
      <w:pPr>
        <w:pStyle w:val="6"/>
        <w:shd w:val="clear" w:color="auto" w:fill="auto"/>
        <w:tabs>
          <w:tab w:val="left" w:pos="1371"/>
        </w:tabs>
        <w:spacing w:line="240" w:lineRule="auto"/>
        <w:ind w:firstLine="640" w:firstLineChars="200"/>
        <w:jc w:val="both"/>
        <w:rPr>
          <w:rFonts w:ascii="Times New Roman" w:hAnsi="Times New Roman" w:eastAsia="黑体" w:cs="Times New Roman"/>
          <w:b w:val="0"/>
          <w:bCs w:val="0"/>
          <w:spacing w:val="0"/>
          <w:sz w:val="32"/>
          <w:szCs w:val="32"/>
        </w:rPr>
      </w:pPr>
      <w:bookmarkStart w:id="3" w:name="bookmark8"/>
      <w:r>
        <w:rPr>
          <w:rFonts w:ascii="Times New Roman" w:hAnsi="黑体" w:eastAsia="黑体" w:cs="Times New Roman"/>
          <w:b w:val="0"/>
          <w:bCs w:val="0"/>
          <w:spacing w:val="0"/>
          <w:sz w:val="32"/>
          <w:szCs w:val="32"/>
          <w:lang w:val="zh-CN"/>
        </w:rPr>
        <w:t>三、调查数据整理方法</w:t>
      </w:r>
      <w:bookmarkEnd w:id="3"/>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数据整理包括质量分析和变异值剔除等工作。</w:t>
      </w:r>
    </w:p>
    <w:p>
      <w:pPr>
        <w:pStyle w:val="9"/>
        <w:shd w:val="clear" w:color="auto" w:fill="auto"/>
        <w:tabs>
          <w:tab w:val="left" w:pos="1418"/>
        </w:tabs>
        <w:spacing w:after="0" w:line="240" w:lineRule="auto"/>
        <w:ind w:firstLine="640" w:firstLineChars="200"/>
        <w:jc w:val="both"/>
        <w:rPr>
          <w:rFonts w:ascii="Times New Roman" w:hAnsi="Times New Roman" w:eastAsia="楷体_GB2312" w:cs="Times New Roman"/>
          <w:spacing w:val="0"/>
          <w:sz w:val="32"/>
          <w:szCs w:val="32"/>
        </w:rPr>
      </w:pPr>
      <w:r>
        <w:rPr>
          <w:rFonts w:ascii="Times New Roman" w:hAnsi="楷体_GB2312" w:eastAsia="楷体_GB2312" w:cs="Times New Roman"/>
          <w:spacing w:val="0"/>
          <w:sz w:val="32"/>
          <w:szCs w:val="32"/>
          <w:lang w:val="zh-CN"/>
        </w:rPr>
        <w:t>（一）质量分析</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一是数据上报的完整性和匹配性，包括上报率、分行业上报率、样本匹配率、分行业样本满足率等；</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二是指标填报完整性，包括必填指标回答率、选填指标回答率等；</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三是指标逻辑合理性，包括填报值超范围比率、填报值超逻辑条件比率、指标极大值与极小值的情况等；</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四是关键指标离群值比率，包括从业人员平均劳动报酬指标离群值占比等。</w:t>
      </w:r>
    </w:p>
    <w:p>
      <w:pPr>
        <w:pStyle w:val="9"/>
        <w:shd w:val="clear" w:color="auto" w:fill="auto"/>
        <w:tabs>
          <w:tab w:val="left" w:pos="1418"/>
        </w:tabs>
        <w:spacing w:after="0" w:line="240" w:lineRule="auto"/>
        <w:ind w:firstLine="640" w:firstLineChars="200"/>
        <w:jc w:val="both"/>
        <w:rPr>
          <w:rFonts w:ascii="Times New Roman" w:hAnsi="Times New Roman" w:eastAsia="楷体_GB2312" w:cs="Times New Roman"/>
          <w:spacing w:val="0"/>
          <w:sz w:val="32"/>
          <w:szCs w:val="32"/>
          <w:lang w:val="zh-CN"/>
        </w:rPr>
      </w:pPr>
      <w:r>
        <w:rPr>
          <w:rFonts w:ascii="Times New Roman" w:hAnsi="楷体_GB2312" w:eastAsia="楷体_GB2312" w:cs="Times New Roman"/>
          <w:spacing w:val="0"/>
          <w:sz w:val="32"/>
          <w:szCs w:val="32"/>
          <w:lang w:val="zh-CN"/>
        </w:rPr>
        <w:t>（二）变异值剔除</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人力资源社会保障部每年度调整和确定当期国家企业薪酬调查数据变异值剔除标准，原则上全国执行统一标准。</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剔除标准主要根据全国经济发展水平、企业经营效益、职工工资水平等总体变化趋势，结合企业人工成本情况表中销售（营业）收入、利润、从业人员平均劳动报酬、人均人工成本，以及企业从业人员工资报酬情况表中工资报酬总额等有关数据分布和极高、极低值在样本总量中的占比情况综合确定。</w:t>
      </w:r>
    </w:p>
    <w:p>
      <w:pPr>
        <w:pStyle w:val="6"/>
        <w:shd w:val="clear" w:color="auto" w:fill="auto"/>
        <w:tabs>
          <w:tab w:val="left" w:pos="1371"/>
        </w:tabs>
        <w:spacing w:line="240" w:lineRule="auto"/>
        <w:ind w:firstLine="640" w:firstLineChars="200"/>
        <w:jc w:val="both"/>
        <w:rPr>
          <w:rFonts w:ascii="Times New Roman" w:hAnsi="Times New Roman" w:eastAsia="黑体" w:cs="Times New Roman"/>
          <w:b w:val="0"/>
          <w:bCs w:val="0"/>
          <w:spacing w:val="0"/>
          <w:sz w:val="32"/>
          <w:szCs w:val="32"/>
        </w:rPr>
      </w:pPr>
      <w:bookmarkStart w:id="4" w:name="bookmark9"/>
      <w:r>
        <w:rPr>
          <w:rFonts w:ascii="Times New Roman" w:hAnsi="黑体" w:eastAsia="黑体" w:cs="Times New Roman"/>
          <w:b w:val="0"/>
          <w:bCs w:val="0"/>
          <w:spacing w:val="0"/>
          <w:sz w:val="32"/>
          <w:szCs w:val="32"/>
          <w:lang w:val="zh-CN"/>
        </w:rPr>
        <w:t>四、调查数据汇总处理方法</w:t>
      </w:r>
      <w:bookmarkEnd w:id="4"/>
    </w:p>
    <w:p>
      <w:pPr>
        <w:pStyle w:val="9"/>
        <w:shd w:val="clear" w:color="auto" w:fill="auto"/>
        <w:tabs>
          <w:tab w:val="left" w:pos="1418"/>
        </w:tabs>
        <w:spacing w:after="0" w:line="240" w:lineRule="auto"/>
        <w:ind w:firstLine="640" w:firstLineChars="200"/>
        <w:jc w:val="both"/>
        <w:rPr>
          <w:rFonts w:ascii="Times New Roman" w:hAnsi="Times New Roman" w:eastAsia="楷体_GB2312" w:cs="Times New Roman"/>
          <w:spacing w:val="0"/>
          <w:sz w:val="32"/>
          <w:szCs w:val="32"/>
          <w:lang w:val="zh-CN"/>
        </w:rPr>
      </w:pPr>
      <w:r>
        <w:rPr>
          <w:rFonts w:ascii="Times New Roman" w:hAnsi="楷体_GB2312" w:eastAsia="楷体_GB2312" w:cs="Times New Roman"/>
          <w:spacing w:val="0"/>
          <w:sz w:val="32"/>
          <w:szCs w:val="32"/>
          <w:lang w:val="zh-CN"/>
        </w:rPr>
        <w:t>（一）企业数据的汇总</w:t>
      </w:r>
    </w:p>
    <w:p>
      <w:pPr>
        <w:pStyle w:val="9"/>
        <w:shd w:val="clear" w:color="auto" w:fill="auto"/>
        <w:spacing w:after="0" w:line="240" w:lineRule="auto"/>
        <w:ind w:firstLine="640" w:firstLineChars="200"/>
        <w:jc w:val="both"/>
        <w:rPr>
          <w:rFonts w:ascii="Times New Roman" w:hAnsi="Times New Roman" w:eastAsia="仿宋_GB2312" w:cs="Times New Roman"/>
          <w:spacing w:val="0"/>
          <w:sz w:val="32"/>
          <w:szCs w:val="32"/>
          <w:lang w:val="zh-CN"/>
        </w:rPr>
      </w:pPr>
      <w:r>
        <w:rPr>
          <w:rFonts w:ascii="Times New Roman" w:hAnsi="Times New Roman" w:eastAsia="仿宋_GB2312" w:cs="Times New Roman"/>
          <w:spacing w:val="0"/>
          <w:sz w:val="32"/>
          <w:szCs w:val="32"/>
          <w:lang w:val="zh-CN"/>
        </w:rPr>
        <w:t>在分类汇总前，将调查方案（样本框）中的分地区和分行业企业分布比例作为权数，对上报的有效数据中的企业数据进行复权，修正分地区和分行业企业人工成本、劳动报酬等相关数据。</w:t>
      </w:r>
    </w:p>
    <w:p>
      <w:pPr>
        <w:pStyle w:val="9"/>
        <w:shd w:val="clear" w:color="auto" w:fill="auto"/>
        <w:tabs>
          <w:tab w:val="left" w:pos="1418"/>
        </w:tabs>
        <w:spacing w:after="0" w:line="240" w:lineRule="auto"/>
        <w:ind w:firstLine="640" w:firstLineChars="200"/>
        <w:jc w:val="both"/>
        <w:rPr>
          <w:rFonts w:ascii="Times New Roman" w:hAnsi="Times New Roman" w:eastAsia="楷体_GB2312" w:cs="Times New Roman"/>
          <w:spacing w:val="0"/>
          <w:sz w:val="32"/>
          <w:szCs w:val="32"/>
          <w:lang w:val="zh-CN"/>
        </w:rPr>
      </w:pPr>
      <w:r>
        <w:rPr>
          <w:rFonts w:ascii="Times New Roman" w:hAnsi="楷体_GB2312" w:eastAsia="楷体_GB2312" w:cs="Times New Roman"/>
          <w:spacing w:val="0"/>
          <w:sz w:val="32"/>
          <w:szCs w:val="32"/>
          <w:lang w:val="zh-CN"/>
        </w:rPr>
        <w:t>（二）从业人员数据的汇总</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rPr>
        <w:t>在分类汇总前，将从业人员的工资数据原则上按照从业人员 规模加权处理。</w:t>
      </w:r>
    </w:p>
    <w:p>
      <w:pPr>
        <w:pStyle w:val="7"/>
        <w:shd w:val="clear" w:color="auto" w:fill="auto"/>
        <w:spacing w:after="0" w:line="240" w:lineRule="auto"/>
        <w:ind w:firstLine="640" w:firstLineChars="200"/>
        <w:jc w:val="both"/>
        <w:rPr>
          <w:rFonts w:ascii="Times New Roman" w:hAnsi="Times New Roman" w:eastAsia="仿宋_GB2312" w:cs="Times New Roman"/>
          <w:spacing w:val="0"/>
          <w:sz w:val="32"/>
          <w:szCs w:val="32"/>
          <w:lang w:val="zh-CN"/>
        </w:rPr>
      </w:pPr>
      <w:r>
        <w:rPr>
          <w:rFonts w:ascii="Times New Roman" w:hAnsi="Times New Roman" w:eastAsia="仿宋_GB2312" w:cs="Times New Roman"/>
          <w:spacing w:val="0"/>
          <w:sz w:val="32"/>
          <w:szCs w:val="32"/>
          <w:lang w:val="zh-CN"/>
        </w:rPr>
        <w:t>本方案将根据企业薪酬调查工作需要适时修订。</w:t>
      </w:r>
    </w:p>
    <w:p>
      <w:pPr>
        <w:rPr>
          <w:rFonts w:eastAsia="华文中宋"/>
        </w:rPr>
      </w:pPr>
    </w:p>
    <w:p>
      <w:pPr>
        <w:jc w:val="center"/>
        <w:rPr>
          <w:rFonts w:eastAsia="华文中宋"/>
        </w:rPr>
      </w:pPr>
    </w:p>
    <w:p>
      <w:pPr>
        <w:jc w:val="center"/>
        <w:rPr>
          <w:rFonts w:eastAsia="华文中宋"/>
        </w:rPr>
      </w:pPr>
    </w:p>
    <w:p>
      <w:pPr>
        <w:jc w:val="center"/>
        <w:rPr>
          <w:rFonts w:eastAsia="华文中宋"/>
        </w:rPr>
      </w:pPr>
    </w:p>
    <w:p>
      <w:pPr>
        <w:jc w:val="center"/>
        <w:rPr>
          <w:rFonts w:eastAsia="华文中宋"/>
        </w:rPr>
      </w:pPr>
    </w:p>
    <w:p>
      <w:pPr>
        <w:jc w:val="center"/>
        <w:rPr>
          <w:rFonts w:eastAsia="华文中宋"/>
        </w:rPr>
      </w:pPr>
    </w:p>
    <w:p>
      <w:pPr>
        <w:jc w:val="center"/>
        <w:rPr>
          <w:rFonts w:eastAsia="华文中宋"/>
        </w:rPr>
      </w:pPr>
    </w:p>
    <w:p>
      <w:pPr>
        <w:jc w:val="center"/>
        <w:rPr>
          <w:rFonts w:eastAsia="华文中宋"/>
        </w:rPr>
      </w:pPr>
    </w:p>
    <w:p>
      <w:pPr>
        <w:snapToGrid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B6534"/>
    <w:rsid w:val="530B6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Body text|3"/>
    <w:basedOn w:val="1"/>
    <w:qFormat/>
    <w:uiPriority w:val="0"/>
    <w:pPr>
      <w:shd w:val="clear" w:color="auto" w:fill="FFFFFF"/>
      <w:spacing w:line="586" w:lineRule="exact"/>
      <w:jc w:val="distribute"/>
    </w:pPr>
    <w:rPr>
      <w:rFonts w:ascii="PMingLiU" w:hAnsi="PMingLiU" w:eastAsia="PMingLiU" w:cs="PMingLiU"/>
      <w:b/>
      <w:bCs/>
      <w:spacing w:val="30"/>
      <w:sz w:val="28"/>
      <w:szCs w:val="28"/>
    </w:rPr>
  </w:style>
  <w:style w:type="paragraph" w:customStyle="1" w:styleId="5">
    <w:name w:val="Heading #2|1"/>
    <w:basedOn w:val="1"/>
    <w:qFormat/>
    <w:uiPriority w:val="0"/>
    <w:pPr>
      <w:shd w:val="clear" w:color="auto" w:fill="FFFFFF"/>
      <w:spacing w:before="1580" w:beforeLines="0" w:after="480" w:afterLines="0" w:line="682" w:lineRule="exact"/>
      <w:outlineLvl w:val="1"/>
    </w:pPr>
    <w:rPr>
      <w:rFonts w:ascii="PMingLiU" w:hAnsi="PMingLiU" w:eastAsia="PMingLiU" w:cs="PMingLiU"/>
      <w:sz w:val="40"/>
      <w:szCs w:val="40"/>
    </w:rPr>
  </w:style>
  <w:style w:type="paragraph" w:customStyle="1" w:styleId="6">
    <w:name w:val="Heading #3|1"/>
    <w:basedOn w:val="1"/>
    <w:qFormat/>
    <w:uiPriority w:val="0"/>
    <w:pPr>
      <w:shd w:val="clear" w:color="auto" w:fill="FFFFFF"/>
      <w:spacing w:line="586" w:lineRule="exact"/>
      <w:jc w:val="distribute"/>
      <w:outlineLvl w:val="2"/>
    </w:pPr>
    <w:rPr>
      <w:rFonts w:ascii="PMingLiU" w:hAnsi="PMingLiU" w:eastAsia="PMingLiU" w:cs="PMingLiU"/>
      <w:b/>
      <w:bCs/>
      <w:spacing w:val="30"/>
      <w:sz w:val="28"/>
      <w:szCs w:val="28"/>
    </w:rPr>
  </w:style>
  <w:style w:type="paragraph" w:customStyle="1" w:styleId="7">
    <w:name w:val="Body text|2"/>
    <w:basedOn w:val="1"/>
    <w:qFormat/>
    <w:uiPriority w:val="0"/>
    <w:pPr>
      <w:shd w:val="clear" w:color="auto" w:fill="FFFFFF"/>
      <w:spacing w:after="1580" w:afterLines="0" w:line="280" w:lineRule="exact"/>
      <w:ind w:hanging="620"/>
      <w:jc w:val="center"/>
    </w:pPr>
    <w:rPr>
      <w:rFonts w:ascii="PMingLiU" w:hAnsi="PMingLiU" w:eastAsia="PMingLiU" w:cs="PMingLiU"/>
      <w:spacing w:val="50"/>
      <w:sz w:val="28"/>
      <w:szCs w:val="28"/>
    </w:rPr>
  </w:style>
  <w:style w:type="paragraph" w:customStyle="1" w:styleId="8">
    <w:name w:val="Body text|4"/>
    <w:basedOn w:val="1"/>
    <w:uiPriority w:val="0"/>
    <w:pPr>
      <w:shd w:val="clear" w:color="auto" w:fill="FFFFFF"/>
      <w:spacing w:line="581" w:lineRule="exact"/>
      <w:jc w:val="distribute"/>
    </w:pPr>
    <w:rPr>
      <w:rFonts w:ascii="PMingLiU" w:hAnsi="PMingLiU" w:eastAsia="PMingLiU" w:cs="PMingLiU"/>
      <w:sz w:val="28"/>
      <w:szCs w:val="28"/>
    </w:rPr>
  </w:style>
  <w:style w:type="paragraph" w:customStyle="1" w:styleId="9">
    <w:name w:val="Body text|5"/>
    <w:basedOn w:val="1"/>
    <w:uiPriority w:val="0"/>
    <w:pPr>
      <w:shd w:val="clear" w:color="auto" w:fill="FFFFFF"/>
      <w:spacing w:after="340" w:afterLines="0" w:line="260" w:lineRule="exact"/>
      <w:ind w:firstLine="660"/>
      <w:jc w:val="distribute"/>
    </w:pPr>
    <w:rPr>
      <w:rFonts w:ascii="PMingLiU" w:hAnsi="PMingLiU" w:eastAsia="PMingLiU" w:cs="PMingLiU"/>
      <w:spacing w:val="40"/>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2019-10-25T07:56:00Z</dcterms:created>
  <dc:creator>Administrator</dc:creator>
  <cp:lastModifiedBy>Administrator</cp:lastModifiedBy>
  <dcterms:modified xsi:type="dcterms:W3CDTF">2019-10-25T07:56:55Z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