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  <w:kern w:val="0"/>
          <w:sz w:val="28"/>
          <w:szCs w:val="28"/>
        </w:rPr>
      </w:pPr>
    </w:p>
    <w:p>
      <w:pPr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</w:p>
    <w:p>
      <w:pPr>
        <w:pStyle w:val="9"/>
        <w:shd w:val="clear" w:color="auto" w:fill="FFFFFF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ascii="黑体" w:hAnsi="黑体" w:eastAsia="黑体" w:cs="Times New Roman"/>
          <w:kern w:val="2"/>
          <w:sz w:val="36"/>
          <w:szCs w:val="36"/>
        </w:rPr>
      </w:pPr>
      <w:r>
        <w:rPr>
          <w:rFonts w:hint="eastAsia" w:ascii="黑体" w:hAnsi="黑体" w:eastAsia="黑体" w:cs="Times New Roman"/>
          <w:kern w:val="2"/>
          <w:sz w:val="36"/>
          <w:szCs w:val="36"/>
        </w:rPr>
        <w:t>郑州市科技型企业研发费用</w:t>
      </w:r>
      <w:r>
        <w:rPr>
          <w:rFonts w:hint="eastAsia" w:ascii="黑体" w:hAnsi="黑体" w:eastAsia="黑体" w:cs="Times New Roman"/>
          <w:kern w:val="2"/>
          <w:sz w:val="36"/>
          <w:szCs w:val="36"/>
          <w:lang w:eastAsia="zh-CN"/>
        </w:rPr>
        <w:t>后补助</w:t>
      </w:r>
      <w:r>
        <w:rPr>
          <w:rFonts w:hint="eastAsia" w:ascii="黑体" w:hAnsi="黑体" w:eastAsia="黑体" w:cs="Times New Roman"/>
          <w:kern w:val="2"/>
          <w:sz w:val="36"/>
          <w:szCs w:val="36"/>
        </w:rPr>
        <w:t>专项资金</w:t>
      </w:r>
    </w:p>
    <w:p>
      <w:pPr>
        <w:pStyle w:val="9"/>
        <w:shd w:val="clear" w:color="auto" w:fill="FFFFFF"/>
        <w:spacing w:line="360" w:lineRule="auto"/>
        <w:jc w:val="center"/>
        <w:rPr>
          <w:rFonts w:ascii="黑体" w:hAnsi="黑体" w:eastAsia="黑体" w:cs="Times New Roman"/>
          <w:kern w:val="2"/>
          <w:sz w:val="36"/>
          <w:szCs w:val="36"/>
        </w:rPr>
      </w:pPr>
      <w:r>
        <w:rPr>
          <w:rFonts w:hint="eastAsia" w:ascii="黑体" w:hAnsi="黑体" w:eastAsia="黑体" w:cs="Times New Roman"/>
          <w:kern w:val="2"/>
          <w:sz w:val="36"/>
          <w:szCs w:val="36"/>
        </w:rPr>
        <w:t>申报材料要求</w:t>
      </w:r>
    </w:p>
    <w:p>
      <w:pPr>
        <w:pStyle w:val="9"/>
        <w:shd w:val="clear" w:color="auto" w:fill="FFFFFF"/>
        <w:spacing w:line="600" w:lineRule="exact"/>
        <w:jc w:val="center"/>
        <w:rPr>
          <w:rFonts w:ascii="黑体" w:hAnsi="黑体" w:eastAsia="黑体" w:cs="黑体"/>
          <w:sz w:val="44"/>
          <w:szCs w:val="44"/>
          <w:shd w:val="clear" w:color="auto" w:fill="FFFFFF"/>
        </w:rPr>
      </w:pPr>
    </w:p>
    <w:p>
      <w:pPr>
        <w:widowControl/>
        <w:numPr>
          <w:ilvl w:val="0"/>
          <w:numId w:val="1"/>
        </w:numPr>
        <w:shd w:val="clear" w:color="auto" w:fill="FFFFFF"/>
        <w:wordWrap/>
        <w:adjustRightInd/>
        <w:snapToGrid/>
        <w:spacing w:before="0" w:after="0" w:line="560" w:lineRule="exact"/>
        <w:ind w:right="0" w:firstLine="736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申报书</w:t>
      </w:r>
    </w:p>
    <w:p>
      <w:pPr>
        <w:pStyle w:val="9"/>
        <w:shd w:val="clear" w:color="auto" w:fill="FFFFFF"/>
        <w:wordWrap/>
        <w:adjustRightInd/>
        <w:snapToGrid/>
        <w:spacing w:before="0" w:after="0" w:line="560" w:lineRule="exact"/>
        <w:ind w:right="0"/>
        <w:jc w:val="left"/>
        <w:textAlignment w:val="auto"/>
        <w:outlineLvl w:val="9"/>
        <w:rPr>
          <w:rFonts w:ascii="黑体" w:hAnsi="黑体" w:eastAsia="黑体" w:cs="Times New Roman"/>
          <w:kern w:val="2"/>
          <w:sz w:val="36"/>
          <w:szCs w:val="36"/>
        </w:rPr>
      </w:pPr>
      <w:r>
        <w:rPr>
          <w:rFonts w:hint="eastAsia" w:ascii="仿宋_GB2312" w:eastAsia="仿宋_GB2312" w:cs="宋体"/>
        </w:rPr>
        <w:t xml:space="preserve">    </w:t>
      </w:r>
      <w:r>
        <w:rPr>
          <w:rFonts w:hint="eastAsia" w:ascii="仿宋" w:hAnsi="仿宋" w:eastAsia="仿宋" w:cs="宋体"/>
        </w:rPr>
        <w:t>《</w:t>
      </w:r>
      <w:r>
        <w:rPr>
          <w:rFonts w:hint="eastAsia" w:ascii="仿宋" w:hAnsi="仿宋" w:eastAsia="仿宋" w:cs="Times New Roman"/>
          <w:kern w:val="2"/>
        </w:rPr>
        <w:t>郑州市科技型企业研发费用</w:t>
      </w:r>
      <w:r>
        <w:rPr>
          <w:rFonts w:hint="eastAsia" w:ascii="仿宋" w:hAnsi="仿宋" w:eastAsia="仿宋" w:cs="Times New Roman"/>
          <w:kern w:val="2"/>
          <w:lang w:eastAsia="zh-CN"/>
        </w:rPr>
        <w:t>后补助</w:t>
      </w:r>
      <w:r>
        <w:rPr>
          <w:rFonts w:hint="eastAsia" w:ascii="仿宋" w:hAnsi="仿宋" w:eastAsia="仿宋" w:cs="Times New Roman"/>
          <w:kern w:val="2"/>
        </w:rPr>
        <w:t>专项资金</w:t>
      </w:r>
      <w:r>
        <w:rPr>
          <w:rFonts w:hint="eastAsia" w:ascii="仿宋" w:hAnsi="仿宋" w:eastAsia="仿宋" w:cs="宋体"/>
        </w:rPr>
        <w:t>申报书》</w:t>
      </w:r>
      <w:r>
        <w:rPr>
          <w:rFonts w:hint="eastAsia" w:ascii="仿宋" w:hAnsi="仿宋" w:eastAsia="仿宋" w:cs="宋体"/>
          <w:lang w:eastAsia="zh-CN"/>
        </w:rPr>
        <w:t>（系统生成）</w:t>
      </w:r>
      <w:r>
        <w:rPr>
          <w:rFonts w:hint="eastAsia" w:ascii="仿宋_GB2312" w:eastAsia="仿宋_GB2312" w:cs="宋体"/>
        </w:rPr>
        <w:t>。</w:t>
      </w:r>
    </w:p>
    <w:p>
      <w:pPr>
        <w:widowControl/>
        <w:shd w:val="clear" w:color="auto" w:fill="FFFFFF"/>
        <w:wordWrap/>
        <w:adjustRightInd/>
        <w:snapToGrid/>
        <w:spacing w:before="0" w:after="0" w:line="560" w:lineRule="exact"/>
        <w:ind w:left="736" w:right="0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二、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材料</w:t>
      </w:r>
    </w:p>
    <w:p>
      <w:pPr>
        <w:widowControl/>
        <w:shd w:val="clear" w:color="auto" w:fill="FFFFFF"/>
        <w:wordWrap/>
        <w:adjustRightInd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宋体"/>
          <w:kern w:val="0"/>
          <w:sz w:val="32"/>
          <w:szCs w:val="32"/>
        </w:rPr>
        <w:t>企业法人营业执照(复印件)；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. 2017</w:t>
      </w:r>
      <w:r>
        <w:rPr>
          <w:rFonts w:hint="default" w:ascii="仿宋" w:hAnsi="仿宋" w:eastAsia="仿宋" w:cs="宋体"/>
          <w:kern w:val="0"/>
          <w:sz w:val="32"/>
          <w:szCs w:val="32"/>
          <w:lang w:eastAsia="zh-CN"/>
        </w:rPr>
        <w:t>年度《企业所得税年度纳税申报表》封面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及</w:t>
      </w:r>
      <w:r>
        <w:rPr>
          <w:rFonts w:hint="default" w:ascii="仿宋" w:hAnsi="仿宋" w:eastAsia="仿宋" w:cs="宋体"/>
          <w:kern w:val="0"/>
          <w:sz w:val="32"/>
          <w:szCs w:val="32"/>
          <w:lang w:eastAsia="zh-CN"/>
        </w:rPr>
        <w:t>A100000表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kern w:val="0"/>
          <w:sz w:val="32"/>
          <w:szCs w:val="32"/>
        </w:rPr>
        <w:t>主管税务机关签章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宋体"/>
          <w:kern w:val="0"/>
          <w:sz w:val="32"/>
          <w:szCs w:val="32"/>
        </w:rPr>
        <w:t>、</w:t>
      </w:r>
      <w:r>
        <w:rPr>
          <w:rFonts w:hint="default" w:ascii="仿宋" w:hAnsi="仿宋" w:eastAsia="仿宋" w:cs="宋体"/>
          <w:kern w:val="0"/>
          <w:sz w:val="32"/>
          <w:szCs w:val="32"/>
          <w:lang w:eastAsia="zh-CN"/>
        </w:rPr>
        <w:t>《免税、减计收入及加计扣除优惠明细表》A107010表、《研发费用加计扣除优惠明细表》A10701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</w:t>
      </w:r>
      <w:r>
        <w:rPr>
          <w:rFonts w:hint="default" w:ascii="仿宋" w:hAnsi="仿宋" w:eastAsia="仿宋" w:cs="宋体"/>
          <w:kern w:val="0"/>
          <w:sz w:val="32"/>
          <w:szCs w:val="32"/>
          <w:lang w:eastAsia="zh-CN"/>
        </w:rPr>
        <w:t>表；</w:t>
      </w:r>
    </w:p>
    <w:p>
      <w:pPr>
        <w:widowControl/>
        <w:shd w:val="clear" w:color="auto" w:fill="FFFFFF"/>
        <w:wordWrap/>
        <w:adjustRightInd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3. </w:t>
      </w:r>
      <w:r>
        <w:rPr>
          <w:rFonts w:hint="eastAsia" w:ascii="仿宋" w:hAnsi="仿宋" w:eastAsia="仿宋" w:cs="宋体"/>
          <w:kern w:val="0"/>
          <w:sz w:val="32"/>
          <w:szCs w:val="32"/>
        </w:rPr>
        <w:t>经审计的上年度企业财务报告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（已获得上年度专项资金的企业，请提供上两年度经审计的企业财务报告）</w:t>
      </w:r>
      <w:r>
        <w:rPr>
          <w:rFonts w:hint="eastAsia" w:ascii="仿宋" w:hAnsi="仿宋" w:eastAsia="仿宋" w:cs="宋体"/>
          <w:kern w:val="0"/>
          <w:sz w:val="32"/>
          <w:szCs w:val="32"/>
        </w:rPr>
        <w:t>（原件）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kern w:val="0"/>
          <w:sz w:val="32"/>
          <w:szCs w:val="32"/>
        </w:rPr>
        <w:t>审计报告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需体现主营业务收入、研发费用）</w:t>
      </w:r>
      <w:r>
        <w:rPr>
          <w:rFonts w:hint="eastAsia" w:ascii="仿宋" w:hAnsi="仿宋" w:eastAsia="仿宋" w:cs="宋体"/>
          <w:kern w:val="0"/>
          <w:sz w:val="32"/>
          <w:szCs w:val="32"/>
        </w:rPr>
        <w:t>；申报前一个月的财务报表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（含利润表、资产负债表、现金流量表）</w:t>
      </w:r>
      <w:r>
        <w:rPr>
          <w:rFonts w:hint="eastAsia" w:ascii="仿宋" w:hAnsi="仿宋" w:eastAsia="仿宋" w:cs="宋体"/>
          <w:kern w:val="0"/>
          <w:sz w:val="32"/>
          <w:szCs w:val="32"/>
        </w:rPr>
        <w:t>（加盖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企业</w:t>
      </w:r>
      <w:r>
        <w:rPr>
          <w:rFonts w:hint="eastAsia" w:ascii="仿宋" w:hAnsi="仿宋" w:eastAsia="仿宋" w:cs="宋体"/>
          <w:kern w:val="0"/>
          <w:sz w:val="32"/>
          <w:szCs w:val="32"/>
        </w:rPr>
        <w:t>公章）；</w:t>
      </w:r>
    </w:p>
    <w:p>
      <w:pPr>
        <w:widowControl/>
        <w:shd w:val="clear" w:color="auto" w:fill="FFFFFF"/>
        <w:wordWrap/>
        <w:adjustRightInd/>
        <w:snapToGrid/>
        <w:spacing w:before="0" w:after="0" w:line="560" w:lineRule="exact"/>
        <w:ind w:right="0" w:firstLine="736"/>
        <w:textAlignment w:val="auto"/>
        <w:outlineLvl w:val="9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4. </w:t>
      </w:r>
      <w:r>
        <w:rPr>
          <w:rFonts w:hint="eastAsia" w:ascii="仿宋" w:hAnsi="仿宋" w:eastAsia="仿宋" w:cs="宋体"/>
          <w:kern w:val="0"/>
          <w:sz w:val="32"/>
          <w:szCs w:val="32"/>
        </w:rPr>
        <w:t>近两年企业获得新成果、新产品或新技术的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 w:val="32"/>
          <w:szCs w:val="32"/>
        </w:rPr>
        <w:t>证明材料(复印件)，</w:t>
      </w:r>
      <w:r>
        <w:rPr>
          <w:rFonts w:hint="eastAsia" w:ascii="仿宋" w:hAnsi="仿宋" w:eastAsia="仿宋" w:cs="Calibri"/>
          <w:kern w:val="0"/>
          <w:sz w:val="32"/>
          <w:szCs w:val="32"/>
        </w:rPr>
        <w:t>包括：企业</w:t>
      </w:r>
      <w:r>
        <w:rPr>
          <w:rFonts w:hint="eastAsia" w:ascii="仿宋" w:hAnsi="仿宋" w:eastAsia="仿宋" w:cs="宋体"/>
          <w:kern w:val="0"/>
          <w:sz w:val="32"/>
          <w:szCs w:val="32"/>
        </w:rPr>
        <w:t>获得的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授权</w:t>
      </w:r>
      <w:r>
        <w:rPr>
          <w:rFonts w:hint="eastAsia" w:ascii="仿宋" w:hAnsi="仿宋" w:eastAsia="仿宋" w:cs="宋体"/>
          <w:kern w:val="0"/>
          <w:sz w:val="32"/>
          <w:szCs w:val="32"/>
        </w:rPr>
        <w:t>专利、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专利申请、</w:t>
      </w:r>
      <w:r>
        <w:rPr>
          <w:rFonts w:hint="eastAsia" w:ascii="仿宋" w:hAnsi="仿宋" w:eastAsia="仿宋" w:cs="宋体"/>
          <w:kern w:val="0"/>
          <w:sz w:val="32"/>
          <w:szCs w:val="32"/>
        </w:rPr>
        <w:t>计算机软件著作权、商标、动植物新品种、集成电路布图设计等知识产权证书；科技成果、成果奖励、新药证书、新兽药证书、专有技术证明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、参与的技术标准</w:t>
      </w:r>
      <w:r>
        <w:rPr>
          <w:rFonts w:hint="eastAsia" w:ascii="仿宋" w:hAnsi="仿宋" w:eastAsia="仿宋" w:cs="宋体"/>
          <w:kern w:val="0"/>
          <w:sz w:val="32"/>
          <w:szCs w:val="32"/>
        </w:rPr>
        <w:t>等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。</w:t>
      </w:r>
    </w:p>
    <w:p>
      <w:pPr>
        <w:widowControl/>
        <w:shd w:val="clear" w:color="auto" w:fill="FFFFFF"/>
        <w:wordWrap/>
        <w:adjustRightInd/>
        <w:snapToGrid/>
        <w:spacing w:before="0" w:after="0" w:line="560" w:lineRule="exact"/>
        <w:ind w:right="0" w:firstLine="736"/>
        <w:textAlignment w:val="auto"/>
        <w:outlineLvl w:val="9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5. </w:t>
      </w:r>
      <w:r>
        <w:rPr>
          <w:rFonts w:hint="eastAsia" w:ascii="仿宋" w:hAnsi="仿宋" w:eastAsia="仿宋" w:cs="宋体"/>
          <w:kern w:val="0"/>
          <w:sz w:val="32"/>
          <w:szCs w:val="32"/>
        </w:rPr>
        <w:t>其他证明材料（复印件），如高新技术企业证书、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研发中心批复文件、创新型试点企业认定文件</w:t>
      </w:r>
      <w:r>
        <w:rPr>
          <w:rFonts w:hint="eastAsia" w:ascii="仿宋" w:hAnsi="仿宋" w:eastAsia="仿宋" w:cs="宋体"/>
          <w:kern w:val="0"/>
          <w:sz w:val="32"/>
          <w:szCs w:val="32"/>
        </w:rPr>
        <w:t>等。</w:t>
      </w:r>
    </w:p>
    <w:p>
      <w:pPr>
        <w:widowControl/>
        <w:shd w:val="clear" w:color="auto" w:fill="FFFFFF"/>
        <w:wordWrap/>
        <w:adjustRightInd/>
        <w:snapToGrid/>
        <w:spacing w:before="0" w:after="0" w:line="560" w:lineRule="exact"/>
        <w:ind w:left="736" w:right="0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三、材料装订要求</w:t>
      </w:r>
    </w:p>
    <w:p>
      <w:pPr>
        <w:widowControl/>
        <w:shd w:val="clear" w:color="auto" w:fill="FFFFFF"/>
        <w:wordWrap/>
        <w:adjustRightInd/>
        <w:snapToGrid/>
        <w:spacing w:before="0" w:after="0" w:line="560" w:lineRule="exact"/>
        <w:ind w:right="0" w:firstLine="736"/>
        <w:textAlignment w:val="auto"/>
        <w:outlineLvl w:val="9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按照以上各项所列顺序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附材料目录，</w:t>
      </w:r>
      <w:r>
        <w:rPr>
          <w:rFonts w:hint="eastAsia" w:ascii="仿宋" w:hAnsi="仿宋" w:eastAsia="仿宋" w:cs="宋体"/>
          <w:kern w:val="0"/>
          <w:sz w:val="32"/>
          <w:szCs w:val="32"/>
        </w:rPr>
        <w:t>书籍式装订成册。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2098" w:right="1531" w:bottom="1587" w:left="1984" w:header="851" w:footer="992" w:gutter="0"/>
      <w:paperSrc w:first="0" w:other="0"/>
      <w:cols w:space="720" w:num="1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长城小标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37554641">
    <w:nsid w:val="55AF57D1"/>
    <w:multiLevelType w:val="singleLevel"/>
    <w:tmpl w:val="55AF57D1"/>
    <w:lvl w:ilvl="0" w:tentative="1">
      <w:start w:val="1"/>
      <w:numFmt w:val="chineseCounting"/>
      <w:suff w:val="nothing"/>
      <w:lvlText w:val="%1、"/>
      <w:lvlJc w:val="left"/>
    </w:lvl>
  </w:abstractNum>
  <w:num w:numId="1">
    <w:abstractNumId w:val="14375546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spacing w:line="240" w:lineRule="auto"/>
      <w:ind w:left="0" w:leftChars="0" w:right="0" w:firstLine="0" w:firstLineChars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paragraph" w:styleId="3">
    <w:name w:val="Body Text Indent 2"/>
    <w:semiHidden/>
    <w:unhideWhenUsed/>
    <w:uiPriority w:val="0"/>
    <w:pPr>
      <w:spacing w:line="640" w:lineRule="exact"/>
      <w:ind w:firstLine="560"/>
    </w:pPr>
    <w:rPr>
      <w:rFonts w:ascii="仿宋_GB2312" w:eastAsia="仿宋_GB2312"/>
      <w:sz w:val="28"/>
    </w:r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semiHidden/>
    <w:unhideWhenUsed/>
    <w:uiPriority w:val="0"/>
    <w:rPr/>
  </w:style>
  <w:style w:type="character" w:styleId="8">
    <w:name w:val="Emphasis"/>
    <w:basedOn w:val="6"/>
    <w:qFormat/>
    <w:uiPriority w:val="20"/>
    <w:rPr>
      <w:i/>
      <w:iCs/>
    </w:rPr>
  </w:style>
  <w:style w:type="paragraph" w:customStyle="1" w:styleId="9">
    <w:name w:val="p16"/>
    <w:basedOn w:val="1"/>
    <w:uiPriority w:val="0"/>
    <w:pPr>
      <w:widowControl/>
    </w:pPr>
    <w:rPr>
      <w:rFonts w:cs="Calibri"/>
      <w:kern w:val="0"/>
      <w:sz w:val="32"/>
      <w:szCs w:val="32"/>
    </w:rPr>
  </w:style>
  <w:style w:type="character" w:customStyle="1" w:styleId="10">
    <w:name w:val="标题 1 Char Char"/>
    <w:basedOn w:val="6"/>
    <w:link w:val="2"/>
    <w:uiPriority w:val="9"/>
    <w:rPr>
      <w:b/>
      <w:bCs/>
      <w:kern w:val="44"/>
      <w:sz w:val="44"/>
      <w:szCs w:val="44"/>
    </w:rPr>
  </w:style>
  <w:style w:type="character" w:customStyle="1" w:styleId="11">
    <w:name w:val="页眉 Char Char"/>
    <w:basedOn w:val="6"/>
    <w:link w:val="5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 Char"/>
    <w:basedOn w:val="6"/>
    <w:link w:val="4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314</Characters>
  <Lines>2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2016-04-26T03:10:00Z</dcterms:created>
  <dc:creator>Administrator</dc:creator>
  <cp:lastModifiedBy>Administrator</cp:lastModifiedBy>
  <cp:lastPrinted>2018-08-27T07:09:00Z</cp:lastPrinted>
  <dcterms:modified xsi:type="dcterms:W3CDTF">2018-08-29T07:45:10Z</dcterms:modified>
  <dc:title>附件1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